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0" w:rsidRPr="00360930" w:rsidRDefault="00360930" w:rsidP="00360930">
      <w:pPr>
        <w:spacing w:after="160" w:line="259" w:lineRule="auto"/>
        <w:jc w:val="center"/>
        <w:rPr>
          <w:rFonts w:asciiTheme="majorHAnsi" w:eastAsia="Calibri" w:hAnsiTheme="majorHAnsi" w:cs="Times New Roman"/>
        </w:rPr>
      </w:pPr>
      <w:bookmarkStart w:id="0" w:name="_GoBack"/>
      <w:bookmarkEnd w:id="0"/>
      <w:r w:rsidRPr="00360930">
        <w:rPr>
          <w:rFonts w:asciiTheme="majorHAnsi" w:eastAsia="Calibri" w:hAnsiTheme="majorHAnsi" w:cs="Times New Roman"/>
          <w:b/>
          <w:sz w:val="28"/>
          <w:szCs w:val="28"/>
          <w:u w:val="single"/>
        </w:rPr>
        <w:t>Институт развития избирательной системы Российской Федерации (с)</w:t>
      </w:r>
    </w:p>
    <w:p w:rsidR="00360930" w:rsidRPr="00360930" w:rsidRDefault="00360930" w:rsidP="00360930">
      <w:pPr>
        <w:spacing w:after="160" w:line="259" w:lineRule="auto"/>
        <w:jc w:val="center"/>
        <w:rPr>
          <w:rFonts w:asciiTheme="majorHAnsi" w:eastAsia="Calibri" w:hAnsiTheme="majorHAnsi" w:cs="Times New Roman"/>
        </w:rPr>
      </w:pPr>
    </w:p>
    <w:p w:rsidR="00360930" w:rsidRDefault="00360930" w:rsidP="00360930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4E7711" w:rsidRPr="00360930" w:rsidRDefault="004E7711" w:rsidP="00360930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360930" w:rsidRPr="00360930" w:rsidRDefault="00360930" w:rsidP="00360930">
      <w:pPr>
        <w:keepNext/>
        <w:keepLines/>
        <w:spacing w:before="480" w:after="0" w:line="240" w:lineRule="auto"/>
        <w:jc w:val="center"/>
        <w:outlineLvl w:val="0"/>
        <w:rPr>
          <w:rFonts w:asciiTheme="majorHAnsi" w:eastAsia="Calibri" w:hAnsiTheme="majorHAnsi" w:cs="Calibri"/>
          <w:b/>
          <w:color w:val="366091"/>
          <w:sz w:val="28"/>
          <w:szCs w:val="28"/>
          <w:lang w:eastAsia="ru-RU"/>
        </w:rPr>
      </w:pPr>
      <w:r w:rsidRPr="00360930">
        <w:rPr>
          <w:rFonts w:asciiTheme="majorHAnsi" w:eastAsia="Calibri" w:hAnsiTheme="majorHAnsi" w:cs="Calibri"/>
          <w:b/>
          <w:color w:val="000000"/>
          <w:sz w:val="28"/>
          <w:szCs w:val="28"/>
          <w:lang w:eastAsia="ru-RU"/>
        </w:rPr>
        <w:t>Аналитический доклад</w:t>
      </w:r>
    </w:p>
    <w:p w:rsidR="00360930" w:rsidRPr="00360930" w:rsidRDefault="00360930" w:rsidP="00360930">
      <w:pPr>
        <w:spacing w:after="160" w:line="259" w:lineRule="auto"/>
        <w:rPr>
          <w:rFonts w:ascii="Calibri" w:eastAsia="Calibri" w:hAnsi="Calibri" w:cs="Times New Roman"/>
        </w:rPr>
      </w:pPr>
    </w:p>
    <w:p w:rsidR="00360930" w:rsidRPr="00360930" w:rsidRDefault="00360930" w:rsidP="00360930">
      <w:pPr>
        <w:keepNext/>
        <w:keepLines/>
        <w:spacing w:after="0" w:line="240" w:lineRule="auto"/>
        <w:rPr>
          <w:rFonts w:ascii="Calibri" w:eastAsia="Calibri" w:hAnsi="Calibri" w:cs="Calibri"/>
          <w:color w:val="000000"/>
          <w:sz w:val="52"/>
          <w:szCs w:val="52"/>
          <w:lang w:eastAsia="ru-RU"/>
        </w:rPr>
      </w:pPr>
    </w:p>
    <w:p w:rsidR="0067564E" w:rsidRDefault="00360930" w:rsidP="00360930">
      <w:pPr>
        <w:pStyle w:val="a9"/>
        <w:jc w:val="center"/>
        <w:rPr>
          <w:rFonts w:eastAsia="Calibri"/>
          <w:sz w:val="56"/>
          <w:szCs w:val="56"/>
          <w:lang w:eastAsia="ru-RU"/>
        </w:rPr>
      </w:pPr>
      <w:r w:rsidRPr="004E7711">
        <w:rPr>
          <w:rFonts w:eastAsia="Calibri"/>
          <w:sz w:val="56"/>
          <w:szCs w:val="56"/>
          <w:lang w:eastAsia="ru-RU"/>
        </w:rPr>
        <w:t xml:space="preserve">Рейтинг регионов России </w:t>
      </w:r>
    </w:p>
    <w:p w:rsidR="00360930" w:rsidRPr="004E7711" w:rsidRDefault="00360930" w:rsidP="00360930">
      <w:pPr>
        <w:pStyle w:val="a9"/>
        <w:jc w:val="center"/>
        <w:rPr>
          <w:rFonts w:eastAsia="Calibri"/>
          <w:sz w:val="56"/>
          <w:szCs w:val="56"/>
          <w:lang w:eastAsia="ru-RU"/>
        </w:rPr>
      </w:pPr>
      <w:r w:rsidRPr="004E7711">
        <w:rPr>
          <w:rFonts w:eastAsia="Calibri"/>
          <w:sz w:val="56"/>
          <w:szCs w:val="56"/>
          <w:lang w:eastAsia="ru-RU"/>
        </w:rPr>
        <w:t xml:space="preserve">по уровню потенциала протестного голосования </w:t>
      </w:r>
      <w:r w:rsidR="0067564E">
        <w:rPr>
          <w:rFonts w:eastAsia="Calibri"/>
          <w:sz w:val="56"/>
          <w:szCs w:val="56"/>
          <w:lang w:eastAsia="ru-RU"/>
        </w:rPr>
        <w:t xml:space="preserve">на </w:t>
      </w:r>
      <w:r w:rsidR="00DC5A58">
        <w:rPr>
          <w:rFonts w:eastAsia="Calibri"/>
          <w:sz w:val="56"/>
          <w:szCs w:val="56"/>
          <w:lang w:eastAsia="ru-RU"/>
        </w:rPr>
        <w:t>выборах в Государственную Думу РФ</w:t>
      </w:r>
      <w:r w:rsidR="0067564E">
        <w:rPr>
          <w:rFonts w:eastAsia="Calibri"/>
          <w:sz w:val="56"/>
          <w:szCs w:val="56"/>
          <w:lang w:eastAsia="ru-RU"/>
        </w:rPr>
        <w:t xml:space="preserve"> </w:t>
      </w:r>
      <w:r w:rsidRPr="004E7711">
        <w:rPr>
          <w:rFonts w:eastAsia="Calibri"/>
          <w:sz w:val="56"/>
          <w:szCs w:val="56"/>
          <w:lang w:eastAsia="ru-RU"/>
        </w:rPr>
        <w:t>в</w:t>
      </w:r>
      <w:r w:rsidR="00DC5A58">
        <w:rPr>
          <w:rFonts w:eastAsia="Calibri"/>
          <w:sz w:val="56"/>
          <w:szCs w:val="56"/>
          <w:lang w:eastAsia="ru-RU"/>
        </w:rPr>
        <w:t xml:space="preserve"> 2016 г</w:t>
      </w:r>
      <w:r w:rsidR="004E7711" w:rsidRPr="004E7711">
        <w:rPr>
          <w:rFonts w:eastAsia="Calibri"/>
          <w:sz w:val="56"/>
          <w:szCs w:val="56"/>
          <w:lang w:eastAsia="ru-RU"/>
        </w:rPr>
        <w:t>.</w:t>
      </w:r>
    </w:p>
    <w:p w:rsidR="00360930" w:rsidRPr="004E7711" w:rsidRDefault="00360930" w:rsidP="00360930">
      <w:pPr>
        <w:keepNext/>
        <w:keepLines/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</w:pPr>
      <w:r w:rsidRPr="004E7711"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  <w:t xml:space="preserve">Оценка </w:t>
      </w:r>
      <w:r w:rsidR="004E7711" w:rsidRPr="004E7711"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  <w:t xml:space="preserve">возможности воспроизведения «иркутской аномалии» </w:t>
      </w:r>
      <w:r w:rsidR="00A902DD"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  <w:t>в</w:t>
      </w:r>
      <w:r w:rsidRPr="004E7711"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  <w:t xml:space="preserve"> каждом регион</w:t>
      </w:r>
      <w:r w:rsidR="00A902DD"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  <w:t>е</w:t>
      </w:r>
      <w:r w:rsidRPr="004E7711"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  <w:t xml:space="preserve"> </w:t>
      </w:r>
      <w:r w:rsidR="00A902DD"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  <w:t xml:space="preserve">РФ </w:t>
      </w:r>
      <w:r w:rsidRPr="004E7711">
        <w:rPr>
          <w:rFonts w:asciiTheme="majorHAnsi" w:eastAsia="Calibri" w:hAnsiTheme="majorHAnsi" w:cs="Calibri"/>
          <w:color w:val="000000"/>
          <w:sz w:val="28"/>
          <w:szCs w:val="28"/>
          <w:lang w:eastAsia="ru-RU"/>
        </w:rPr>
        <w:t>и в масштабах страны</w:t>
      </w:r>
    </w:p>
    <w:p w:rsidR="00360930" w:rsidRPr="00360930" w:rsidRDefault="00360930" w:rsidP="00360930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color w:val="000000"/>
          <w:sz w:val="52"/>
          <w:szCs w:val="52"/>
          <w:lang w:eastAsia="ru-RU"/>
        </w:rPr>
      </w:pPr>
    </w:p>
    <w:p w:rsidR="00360930" w:rsidRDefault="00360930" w:rsidP="00360930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4E7711" w:rsidRDefault="004E7711" w:rsidP="00360930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360930" w:rsidRPr="00360930" w:rsidRDefault="00360930" w:rsidP="00360930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360930" w:rsidRPr="00360930" w:rsidRDefault="00360930" w:rsidP="0036093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360930" w:rsidRDefault="00360930" w:rsidP="00360930">
      <w:pPr>
        <w:spacing w:after="160" w:line="259" w:lineRule="auto"/>
        <w:jc w:val="center"/>
        <w:rPr>
          <w:rFonts w:asciiTheme="majorHAnsi" w:eastAsia="Calibri" w:hAnsiTheme="majorHAnsi" w:cs="Times New Roman"/>
          <w:b/>
        </w:rPr>
      </w:pPr>
      <w:r w:rsidRPr="00360930">
        <w:rPr>
          <w:rFonts w:asciiTheme="majorHAnsi" w:eastAsia="Calibri" w:hAnsiTheme="majorHAnsi" w:cs="Times New Roman"/>
          <w:b/>
        </w:rPr>
        <w:t>Москва, 2015</w:t>
      </w:r>
    </w:p>
    <w:p w:rsidR="00AB4A9F" w:rsidRDefault="00AB4A9F" w:rsidP="00AB4A9F">
      <w:pPr>
        <w:spacing w:before="240"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B4A9F">
        <w:rPr>
          <w:rFonts w:ascii="Calibri" w:eastAsia="Calibri" w:hAnsi="Calibri" w:cs="Times New Roman"/>
          <w:b/>
          <w:sz w:val="28"/>
          <w:szCs w:val="28"/>
        </w:rPr>
        <w:lastRenderedPageBreak/>
        <w:t>Введение</w:t>
      </w:r>
    </w:p>
    <w:p w:rsidR="00AB4A9F" w:rsidRDefault="00AB4A9F" w:rsidP="00AB4A9F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B4A9F">
        <w:rPr>
          <w:rFonts w:ascii="Calibri" w:eastAsia="Calibri" w:hAnsi="Calibri" w:cs="Times New Roman"/>
          <w:sz w:val="28"/>
          <w:szCs w:val="28"/>
        </w:rPr>
        <w:t>Данный доклад подготовлен в сентябре</w:t>
      </w:r>
      <w:r>
        <w:rPr>
          <w:rFonts w:ascii="Calibri" w:eastAsia="Calibri" w:hAnsi="Calibri" w:cs="Times New Roman"/>
          <w:sz w:val="28"/>
          <w:szCs w:val="28"/>
        </w:rPr>
        <w:t>-октябре</w:t>
      </w:r>
      <w:r w:rsidRPr="00AB4A9F">
        <w:rPr>
          <w:rFonts w:ascii="Calibri" w:eastAsia="Calibri" w:hAnsi="Calibri" w:cs="Times New Roman"/>
          <w:sz w:val="28"/>
          <w:szCs w:val="28"/>
        </w:rPr>
        <w:t xml:space="preserve"> 2015 года </w:t>
      </w:r>
      <w:r w:rsidRPr="00AB4A9F">
        <w:rPr>
          <w:rFonts w:ascii="Calibri" w:eastAsia="Calibri" w:hAnsi="Calibri" w:cs="Times New Roman"/>
          <w:b/>
          <w:sz w:val="28"/>
          <w:szCs w:val="28"/>
        </w:rPr>
        <w:t>Институтом развития избирательной системы Российской Федерации</w:t>
      </w:r>
      <w:r w:rsidRPr="00AB4A9F">
        <w:rPr>
          <w:rFonts w:ascii="Calibri" w:eastAsia="Calibri" w:hAnsi="Calibri" w:cs="Times New Roman"/>
          <w:sz w:val="28"/>
          <w:szCs w:val="28"/>
        </w:rPr>
        <w:t xml:space="preserve"> (izbirkomrf.ru) — научно-исследовательской организацией, функционирующей в предусмотренном Законом РФ «Об общественных объединениях» формате общероссийского общественного учреждения. Организация объединяет в целях развития избирательной системы представителей профессионального сообщества, экспертов, аналитиков и ученых, занимающихся профессиональной деятельностью в сфере электоральных технологий и избирательного права.</w:t>
      </w:r>
    </w:p>
    <w:p w:rsidR="00AB4A9F" w:rsidRDefault="00436120" w:rsidP="00AB4A9F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Доклад анализирует </w:t>
      </w:r>
      <w:r w:rsidRPr="00854AF0">
        <w:rPr>
          <w:rFonts w:ascii="Calibri" w:eastAsia="Calibri" w:hAnsi="Calibri" w:cs="Times New Roman"/>
          <w:b/>
          <w:sz w:val="28"/>
          <w:szCs w:val="28"/>
        </w:rPr>
        <w:t>потенциал протестного голосования</w:t>
      </w:r>
      <w:r>
        <w:rPr>
          <w:rFonts w:ascii="Calibri" w:eastAsia="Calibri" w:hAnsi="Calibri" w:cs="Times New Roman"/>
          <w:sz w:val="28"/>
          <w:szCs w:val="28"/>
        </w:rPr>
        <w:t xml:space="preserve"> в 83-ех регионах России, а также в целом по стране. И</w:t>
      </w:r>
      <w:r w:rsidR="00854AF0">
        <w:rPr>
          <w:rFonts w:ascii="Calibri" w:eastAsia="Calibri" w:hAnsi="Calibri" w:cs="Times New Roman"/>
          <w:sz w:val="28"/>
          <w:szCs w:val="28"/>
        </w:rPr>
        <w:t>сследование отвечает</w:t>
      </w:r>
      <w:r>
        <w:rPr>
          <w:rFonts w:ascii="Calibri" w:eastAsia="Calibri" w:hAnsi="Calibri" w:cs="Times New Roman"/>
          <w:sz w:val="28"/>
          <w:szCs w:val="28"/>
        </w:rPr>
        <w:t xml:space="preserve"> на вопрос, </w:t>
      </w:r>
      <w:r w:rsidRPr="00854AF0">
        <w:rPr>
          <w:rFonts w:ascii="Calibri" w:eastAsia="Calibri" w:hAnsi="Calibri" w:cs="Times New Roman"/>
          <w:b/>
          <w:sz w:val="28"/>
          <w:szCs w:val="28"/>
        </w:rPr>
        <w:t xml:space="preserve">в каких регионах РФ может повториться </w:t>
      </w:r>
      <w:r w:rsidR="00DC5A58">
        <w:rPr>
          <w:rFonts w:ascii="Calibri" w:eastAsia="Calibri" w:hAnsi="Calibri" w:cs="Times New Roman"/>
          <w:b/>
          <w:sz w:val="28"/>
          <w:szCs w:val="28"/>
        </w:rPr>
        <w:t xml:space="preserve">на выборах 2016 </w:t>
      </w:r>
      <w:r w:rsidR="00A33C1B">
        <w:rPr>
          <w:rFonts w:ascii="Calibri" w:eastAsia="Calibri" w:hAnsi="Calibri" w:cs="Times New Roman"/>
          <w:b/>
          <w:sz w:val="28"/>
          <w:szCs w:val="28"/>
        </w:rPr>
        <w:t xml:space="preserve">г. </w:t>
      </w:r>
      <w:r w:rsidRPr="00854AF0">
        <w:rPr>
          <w:rFonts w:ascii="Calibri" w:eastAsia="Calibri" w:hAnsi="Calibri" w:cs="Times New Roman"/>
          <w:b/>
          <w:sz w:val="28"/>
          <w:szCs w:val="28"/>
        </w:rPr>
        <w:t>т.н. «иркутская аномалия»</w:t>
      </w:r>
      <w:r>
        <w:rPr>
          <w:rFonts w:ascii="Calibri" w:eastAsia="Calibri" w:hAnsi="Calibri" w:cs="Times New Roman"/>
          <w:sz w:val="28"/>
          <w:szCs w:val="28"/>
        </w:rPr>
        <w:t xml:space="preserve">, когда кандидат от партии власти проиграл выборы оппозиционному кандидату, поддержанному региональными элитами. </w:t>
      </w:r>
    </w:p>
    <w:p w:rsidR="000259A6" w:rsidRPr="000259A6" w:rsidRDefault="00A33C1B" w:rsidP="00AB4A9F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При изучении доклада необходимо учитывать, что в данном случае ведется исследование именно </w:t>
      </w:r>
      <w:r w:rsidRPr="00624EF7">
        <w:rPr>
          <w:rFonts w:ascii="Calibri" w:eastAsia="Calibri" w:hAnsi="Calibri" w:cs="Times New Roman"/>
          <w:b/>
          <w:sz w:val="28"/>
          <w:szCs w:val="28"/>
        </w:rPr>
        <w:t>потенциала протестного голосования</w:t>
      </w:r>
      <w:r>
        <w:rPr>
          <w:rFonts w:ascii="Calibri" w:eastAsia="Calibri" w:hAnsi="Calibri" w:cs="Times New Roman"/>
          <w:sz w:val="28"/>
          <w:szCs w:val="28"/>
        </w:rPr>
        <w:t xml:space="preserve">, а </w:t>
      </w:r>
      <w:r w:rsidRPr="00624EF7">
        <w:rPr>
          <w:rFonts w:ascii="Calibri" w:eastAsia="Calibri" w:hAnsi="Calibri" w:cs="Times New Roman"/>
          <w:b/>
          <w:sz w:val="28"/>
          <w:szCs w:val="28"/>
        </w:rPr>
        <w:t>не протестного потенциала</w:t>
      </w:r>
      <w:r>
        <w:rPr>
          <w:rFonts w:ascii="Calibri" w:eastAsia="Calibri" w:hAnsi="Calibri" w:cs="Times New Roman"/>
          <w:sz w:val="28"/>
          <w:szCs w:val="28"/>
        </w:rPr>
        <w:t xml:space="preserve"> как такового, поскольку в регионе могут иметься протестные настроения, но при определенных настройках избирательной системы это может не приводить к протестному голосованию. </w:t>
      </w:r>
    </w:p>
    <w:p w:rsidR="00A33C1B" w:rsidRDefault="000259A6" w:rsidP="00AB4A9F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Кроме того</w:t>
      </w:r>
      <w:r w:rsidR="00A33C1B">
        <w:rPr>
          <w:rFonts w:ascii="Calibri" w:eastAsia="Calibri" w:hAnsi="Calibri" w:cs="Times New Roman"/>
          <w:sz w:val="28"/>
          <w:szCs w:val="28"/>
        </w:rPr>
        <w:t xml:space="preserve">, </w:t>
      </w:r>
      <w:r w:rsidR="00A902DD">
        <w:rPr>
          <w:rFonts w:ascii="Calibri" w:eastAsia="Calibri" w:hAnsi="Calibri" w:cs="Times New Roman"/>
          <w:sz w:val="28"/>
          <w:szCs w:val="28"/>
        </w:rPr>
        <w:t xml:space="preserve">при подготовке доклада </w:t>
      </w:r>
      <w:r w:rsidR="00A33C1B">
        <w:rPr>
          <w:rFonts w:ascii="Calibri" w:eastAsia="Calibri" w:hAnsi="Calibri" w:cs="Times New Roman"/>
          <w:sz w:val="28"/>
          <w:szCs w:val="28"/>
        </w:rPr>
        <w:t>учитыва</w:t>
      </w:r>
      <w:r w:rsidR="00A902DD">
        <w:rPr>
          <w:rFonts w:ascii="Calibri" w:eastAsia="Calibri" w:hAnsi="Calibri" w:cs="Times New Roman"/>
          <w:sz w:val="28"/>
          <w:szCs w:val="28"/>
        </w:rPr>
        <w:t>лись</w:t>
      </w:r>
      <w:r w:rsidR="00A33C1B">
        <w:rPr>
          <w:rFonts w:ascii="Calibri" w:eastAsia="Calibri" w:hAnsi="Calibri" w:cs="Times New Roman"/>
          <w:sz w:val="28"/>
          <w:szCs w:val="28"/>
        </w:rPr>
        <w:t xml:space="preserve"> показатели не только в процентах голосов, но и в абсолютном выражении, в количестве граждан, проголосовавших за ту ил</w:t>
      </w:r>
      <w:r w:rsidR="00EE2AF1">
        <w:rPr>
          <w:rFonts w:ascii="Calibri" w:eastAsia="Calibri" w:hAnsi="Calibri" w:cs="Times New Roman"/>
          <w:sz w:val="28"/>
          <w:szCs w:val="28"/>
        </w:rPr>
        <w:t>и</w:t>
      </w:r>
      <w:r w:rsidR="00A33C1B">
        <w:rPr>
          <w:rFonts w:ascii="Calibri" w:eastAsia="Calibri" w:hAnsi="Calibri" w:cs="Times New Roman"/>
          <w:sz w:val="28"/>
          <w:szCs w:val="28"/>
        </w:rPr>
        <w:t xml:space="preserve"> иную партию. Регионы РФ кардинально отличаются друг от друга численностью избирателей и в отдельных случаях значительный процент, полученный в регионе, никак не сказывается на итогах выборов федерального уровня, а именно таковые –</w:t>
      </w:r>
      <w:r w:rsidR="00EE2AF1">
        <w:rPr>
          <w:rFonts w:ascii="Calibri" w:eastAsia="Calibri" w:hAnsi="Calibri" w:cs="Times New Roman"/>
          <w:sz w:val="28"/>
          <w:szCs w:val="28"/>
        </w:rPr>
        <w:t xml:space="preserve"> предстоящие выборы</w:t>
      </w:r>
      <w:r w:rsidR="00A33C1B">
        <w:rPr>
          <w:rFonts w:ascii="Calibri" w:eastAsia="Calibri" w:hAnsi="Calibri" w:cs="Times New Roman"/>
          <w:sz w:val="28"/>
          <w:szCs w:val="28"/>
        </w:rPr>
        <w:t xml:space="preserve"> в Государственную Думу </w:t>
      </w:r>
      <w:r w:rsidR="001A2ADC">
        <w:rPr>
          <w:rFonts w:ascii="Calibri" w:eastAsia="Calibri" w:hAnsi="Calibri" w:cs="Times New Roman"/>
          <w:sz w:val="28"/>
          <w:szCs w:val="28"/>
        </w:rPr>
        <w:t>Р</w:t>
      </w:r>
      <w:r w:rsidR="00DC5A58">
        <w:rPr>
          <w:rFonts w:ascii="Calibri" w:eastAsia="Calibri" w:hAnsi="Calibri" w:cs="Times New Roman"/>
          <w:sz w:val="28"/>
          <w:szCs w:val="28"/>
        </w:rPr>
        <w:t>Ф 2016 г</w:t>
      </w:r>
      <w:r w:rsidR="001A2ADC">
        <w:rPr>
          <w:rFonts w:ascii="Calibri" w:eastAsia="Calibri" w:hAnsi="Calibri" w:cs="Times New Roman"/>
          <w:sz w:val="28"/>
          <w:szCs w:val="28"/>
        </w:rPr>
        <w:t xml:space="preserve">. интересуют авторов данного доклада в первую очередь. </w:t>
      </w:r>
    </w:p>
    <w:p w:rsidR="00436120" w:rsidRDefault="00436120" w:rsidP="00AB4A9F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Потенциал протестного голосования оценивается </w:t>
      </w:r>
      <w:r w:rsidR="00A902DD">
        <w:rPr>
          <w:rFonts w:ascii="Calibri" w:eastAsia="Calibri" w:hAnsi="Calibri" w:cs="Times New Roman"/>
          <w:sz w:val="28"/>
          <w:szCs w:val="28"/>
        </w:rPr>
        <w:t xml:space="preserve">по </w:t>
      </w:r>
      <w:r w:rsidRPr="00854AF0">
        <w:rPr>
          <w:rFonts w:ascii="Calibri" w:eastAsia="Calibri" w:hAnsi="Calibri" w:cs="Times New Roman"/>
          <w:b/>
          <w:sz w:val="28"/>
          <w:szCs w:val="28"/>
        </w:rPr>
        <w:t>шкале</w:t>
      </w:r>
      <w:r w:rsidR="00A33C1B">
        <w:rPr>
          <w:rFonts w:ascii="Calibri" w:eastAsia="Calibri" w:hAnsi="Calibri" w:cs="Times New Roman"/>
          <w:b/>
          <w:sz w:val="28"/>
          <w:szCs w:val="28"/>
        </w:rPr>
        <w:t xml:space="preserve"> от 0 до 10-ти (где 10 – победа оппозиции, а 0 – абсолютное отсутствие потенциала протестного голосования в регионе)</w:t>
      </w:r>
      <w:r w:rsidR="0050657A">
        <w:rPr>
          <w:rFonts w:ascii="Calibri" w:eastAsia="Calibri" w:hAnsi="Calibri" w:cs="Times New Roman"/>
          <w:sz w:val="28"/>
          <w:szCs w:val="28"/>
        </w:rPr>
        <w:t xml:space="preserve"> и является суммой следующих факторов: </w:t>
      </w:r>
    </w:p>
    <w:p w:rsidR="0050657A" w:rsidRDefault="00854AF0" w:rsidP="001A2ADC">
      <w:pPr>
        <w:pStyle w:val="a7"/>
        <w:numPr>
          <w:ilvl w:val="0"/>
          <w:numId w:val="10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54AF0">
        <w:rPr>
          <w:rFonts w:ascii="Calibri" w:eastAsia="Calibri" w:hAnsi="Calibri" w:cs="Times New Roman"/>
          <w:b/>
          <w:sz w:val="28"/>
          <w:szCs w:val="28"/>
        </w:rPr>
        <w:lastRenderedPageBreak/>
        <w:t>Численность</w:t>
      </w:r>
      <w:r>
        <w:rPr>
          <w:rFonts w:ascii="Calibri" w:eastAsia="Calibri" w:hAnsi="Calibri" w:cs="Times New Roman"/>
          <w:sz w:val="28"/>
          <w:szCs w:val="28"/>
        </w:rPr>
        <w:t xml:space="preserve"> избирателей;</w:t>
      </w:r>
    </w:p>
    <w:p w:rsidR="00854AF0" w:rsidRDefault="00854AF0" w:rsidP="001A2ADC">
      <w:pPr>
        <w:pStyle w:val="a7"/>
        <w:numPr>
          <w:ilvl w:val="0"/>
          <w:numId w:val="10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54AF0">
        <w:rPr>
          <w:rFonts w:ascii="Calibri" w:eastAsia="Calibri" w:hAnsi="Calibri" w:cs="Times New Roman"/>
          <w:b/>
          <w:sz w:val="28"/>
          <w:szCs w:val="28"/>
        </w:rPr>
        <w:t>Явка</w:t>
      </w:r>
      <w:r>
        <w:rPr>
          <w:rFonts w:ascii="Calibri" w:eastAsia="Calibri" w:hAnsi="Calibri" w:cs="Times New Roman"/>
          <w:sz w:val="28"/>
          <w:szCs w:val="28"/>
        </w:rPr>
        <w:t>;</w:t>
      </w:r>
    </w:p>
    <w:p w:rsidR="00854AF0" w:rsidRDefault="00854AF0" w:rsidP="001A2ADC">
      <w:pPr>
        <w:pStyle w:val="a7"/>
        <w:numPr>
          <w:ilvl w:val="0"/>
          <w:numId w:val="10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Численность </w:t>
      </w:r>
      <w:r w:rsidRPr="00854AF0">
        <w:rPr>
          <w:rFonts w:ascii="Calibri" w:eastAsia="Calibri" w:hAnsi="Calibri" w:cs="Times New Roman"/>
          <w:b/>
          <w:sz w:val="28"/>
          <w:szCs w:val="28"/>
        </w:rPr>
        <w:t>городского</w:t>
      </w:r>
      <w:r>
        <w:rPr>
          <w:rFonts w:ascii="Calibri" w:eastAsia="Calibri" w:hAnsi="Calibri" w:cs="Times New Roman"/>
          <w:sz w:val="28"/>
          <w:szCs w:val="28"/>
        </w:rPr>
        <w:t xml:space="preserve"> населения; </w:t>
      </w:r>
    </w:p>
    <w:p w:rsidR="00854AF0" w:rsidRDefault="00854AF0" w:rsidP="001A2ADC">
      <w:pPr>
        <w:pStyle w:val="a7"/>
        <w:numPr>
          <w:ilvl w:val="0"/>
          <w:numId w:val="10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Численность избирателей, принимавших участие в выборах, но </w:t>
      </w:r>
      <w:r w:rsidRPr="00854AF0">
        <w:rPr>
          <w:rFonts w:ascii="Calibri" w:eastAsia="Calibri" w:hAnsi="Calibri" w:cs="Times New Roman"/>
          <w:b/>
          <w:sz w:val="28"/>
          <w:szCs w:val="28"/>
        </w:rPr>
        <w:t>не голосовавших за партию власти</w:t>
      </w:r>
      <w:r>
        <w:rPr>
          <w:rFonts w:ascii="Calibri" w:eastAsia="Calibri" w:hAnsi="Calibri" w:cs="Times New Roman"/>
          <w:sz w:val="28"/>
          <w:szCs w:val="28"/>
        </w:rPr>
        <w:t xml:space="preserve">; </w:t>
      </w:r>
    </w:p>
    <w:p w:rsidR="00854AF0" w:rsidRDefault="00854AF0" w:rsidP="001A2ADC">
      <w:pPr>
        <w:pStyle w:val="a7"/>
        <w:numPr>
          <w:ilvl w:val="0"/>
          <w:numId w:val="10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54AF0">
        <w:rPr>
          <w:rFonts w:ascii="Calibri" w:eastAsia="Calibri" w:hAnsi="Calibri" w:cs="Times New Roman"/>
          <w:b/>
          <w:sz w:val="28"/>
          <w:szCs w:val="28"/>
        </w:rPr>
        <w:t>Коэффициент административного воздействия на результаты выборов</w:t>
      </w:r>
      <w:r>
        <w:rPr>
          <w:rFonts w:ascii="Calibri" w:eastAsia="Calibri" w:hAnsi="Calibri" w:cs="Times New Roman"/>
          <w:sz w:val="28"/>
          <w:szCs w:val="28"/>
        </w:rPr>
        <w:t xml:space="preserve">, рассчитанный для 83-ех субъектов </w:t>
      </w:r>
      <w:r w:rsidR="00907BE3">
        <w:rPr>
          <w:rFonts w:ascii="Calibri" w:eastAsia="Calibri" w:hAnsi="Calibri" w:cs="Times New Roman"/>
          <w:sz w:val="28"/>
          <w:szCs w:val="28"/>
        </w:rPr>
        <w:t xml:space="preserve">РФ (подробнее методика расчета Коэффициентов приводится в </w:t>
      </w:r>
      <w:r w:rsidR="00A902DD" w:rsidRPr="00A902DD">
        <w:rPr>
          <w:rFonts w:ascii="Calibri" w:eastAsia="Calibri" w:hAnsi="Calibri" w:cs="Times New Roman"/>
          <w:sz w:val="28"/>
          <w:szCs w:val="28"/>
        </w:rPr>
        <w:t xml:space="preserve">Главе </w:t>
      </w:r>
      <w:r w:rsidR="00A902DD">
        <w:rPr>
          <w:rFonts w:ascii="Calibri" w:eastAsia="Calibri" w:hAnsi="Calibri" w:cs="Times New Roman"/>
          <w:sz w:val="28"/>
          <w:szCs w:val="28"/>
        </w:rPr>
        <w:t>2</w:t>
      </w:r>
      <w:r w:rsidR="00907BE3">
        <w:rPr>
          <w:rFonts w:ascii="Calibri" w:eastAsia="Calibri" w:hAnsi="Calibri" w:cs="Times New Roman"/>
          <w:sz w:val="28"/>
          <w:szCs w:val="28"/>
        </w:rPr>
        <w:t xml:space="preserve"> данного доклада)</w:t>
      </w:r>
      <w:r>
        <w:rPr>
          <w:rFonts w:ascii="Calibri" w:eastAsia="Calibri" w:hAnsi="Calibri" w:cs="Times New Roman"/>
          <w:sz w:val="28"/>
          <w:szCs w:val="28"/>
        </w:rPr>
        <w:t xml:space="preserve">; </w:t>
      </w:r>
    </w:p>
    <w:p w:rsidR="00854AF0" w:rsidRDefault="00854AF0" w:rsidP="001A2ADC">
      <w:pPr>
        <w:pStyle w:val="a7"/>
        <w:numPr>
          <w:ilvl w:val="0"/>
          <w:numId w:val="10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Уровень </w:t>
      </w:r>
      <w:proofErr w:type="spellStart"/>
      <w:r w:rsidRPr="00854AF0">
        <w:rPr>
          <w:rFonts w:ascii="Calibri" w:eastAsia="Calibri" w:hAnsi="Calibri" w:cs="Times New Roman"/>
          <w:b/>
          <w:sz w:val="28"/>
          <w:szCs w:val="28"/>
        </w:rPr>
        <w:t>внутриэлитарного</w:t>
      </w:r>
      <w:proofErr w:type="spellEnd"/>
      <w:r w:rsidRPr="00854AF0">
        <w:rPr>
          <w:rFonts w:ascii="Calibri" w:eastAsia="Calibri" w:hAnsi="Calibri" w:cs="Times New Roman"/>
          <w:b/>
          <w:sz w:val="28"/>
          <w:szCs w:val="28"/>
        </w:rPr>
        <w:t xml:space="preserve"> соперничества</w:t>
      </w:r>
      <w:r>
        <w:rPr>
          <w:rFonts w:ascii="Calibri" w:eastAsia="Calibri" w:hAnsi="Calibri" w:cs="Times New Roman"/>
          <w:sz w:val="28"/>
          <w:szCs w:val="28"/>
        </w:rPr>
        <w:t xml:space="preserve"> и </w:t>
      </w:r>
      <w:r w:rsidRPr="00854AF0">
        <w:rPr>
          <w:rFonts w:ascii="Calibri" w:eastAsia="Calibri" w:hAnsi="Calibri" w:cs="Times New Roman"/>
          <w:b/>
          <w:sz w:val="28"/>
          <w:szCs w:val="28"/>
        </w:rPr>
        <w:t>политической конкуренции</w:t>
      </w:r>
      <w:r>
        <w:rPr>
          <w:rFonts w:ascii="Calibri" w:eastAsia="Calibri" w:hAnsi="Calibri" w:cs="Times New Roman"/>
          <w:sz w:val="28"/>
          <w:szCs w:val="28"/>
        </w:rPr>
        <w:t xml:space="preserve"> в регионе. </w:t>
      </w:r>
    </w:p>
    <w:p w:rsidR="00854AF0" w:rsidRDefault="00854AF0" w:rsidP="00854AF0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По итогам оценки потенциала протестного голосования регионы РФ распределены на четыре группы, а именно: </w:t>
      </w:r>
    </w:p>
    <w:p w:rsidR="00854AF0" w:rsidRDefault="00854AF0" w:rsidP="001A2ADC">
      <w:pPr>
        <w:pStyle w:val="a7"/>
        <w:numPr>
          <w:ilvl w:val="0"/>
          <w:numId w:val="11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902DD">
        <w:rPr>
          <w:rFonts w:ascii="Calibri" w:eastAsia="Calibri" w:hAnsi="Calibri" w:cs="Times New Roman"/>
          <w:b/>
          <w:sz w:val="28"/>
          <w:szCs w:val="28"/>
        </w:rPr>
        <w:t>Высокий</w:t>
      </w:r>
      <w:r w:rsidRPr="00854AF0">
        <w:rPr>
          <w:rFonts w:ascii="Calibri" w:eastAsia="Calibri" w:hAnsi="Calibri" w:cs="Times New Roman"/>
          <w:sz w:val="28"/>
          <w:szCs w:val="28"/>
        </w:rPr>
        <w:t xml:space="preserve"> потенциал протестного голосования</w:t>
      </w:r>
      <w:r>
        <w:rPr>
          <w:rFonts w:ascii="Calibri" w:eastAsia="Calibri" w:hAnsi="Calibri" w:cs="Times New Roman"/>
          <w:sz w:val="28"/>
          <w:szCs w:val="28"/>
        </w:rPr>
        <w:t xml:space="preserve"> (25 субъектов РФ); </w:t>
      </w:r>
    </w:p>
    <w:p w:rsidR="00854AF0" w:rsidRDefault="00854AF0" w:rsidP="001A2ADC">
      <w:pPr>
        <w:pStyle w:val="a7"/>
        <w:numPr>
          <w:ilvl w:val="0"/>
          <w:numId w:val="11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902DD">
        <w:rPr>
          <w:rFonts w:ascii="Calibri" w:eastAsia="Calibri" w:hAnsi="Calibri" w:cs="Times New Roman"/>
          <w:b/>
          <w:sz w:val="28"/>
          <w:szCs w:val="28"/>
        </w:rPr>
        <w:t>Средний</w:t>
      </w:r>
      <w:r w:rsidRPr="00854AF0">
        <w:rPr>
          <w:rFonts w:ascii="Calibri" w:eastAsia="Calibri" w:hAnsi="Calibri" w:cs="Times New Roman"/>
          <w:sz w:val="28"/>
          <w:szCs w:val="28"/>
        </w:rPr>
        <w:t xml:space="preserve"> потенциал протестного голосования</w:t>
      </w:r>
      <w:r>
        <w:rPr>
          <w:rFonts w:ascii="Calibri" w:eastAsia="Calibri" w:hAnsi="Calibri" w:cs="Times New Roman"/>
          <w:sz w:val="28"/>
          <w:szCs w:val="28"/>
        </w:rPr>
        <w:t xml:space="preserve"> (24 СРФ); </w:t>
      </w:r>
    </w:p>
    <w:p w:rsidR="00854AF0" w:rsidRDefault="00854AF0" w:rsidP="001A2ADC">
      <w:pPr>
        <w:pStyle w:val="a7"/>
        <w:numPr>
          <w:ilvl w:val="0"/>
          <w:numId w:val="11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902DD">
        <w:rPr>
          <w:rFonts w:ascii="Calibri" w:eastAsia="Calibri" w:hAnsi="Calibri" w:cs="Times New Roman"/>
          <w:b/>
          <w:sz w:val="28"/>
          <w:szCs w:val="28"/>
        </w:rPr>
        <w:t>Низкий</w:t>
      </w:r>
      <w:r>
        <w:rPr>
          <w:rFonts w:ascii="Calibri" w:eastAsia="Calibri" w:hAnsi="Calibri" w:cs="Times New Roman"/>
          <w:sz w:val="28"/>
          <w:szCs w:val="28"/>
        </w:rPr>
        <w:t xml:space="preserve"> потенциал протестного голосования (27 СРФ);</w:t>
      </w:r>
    </w:p>
    <w:p w:rsidR="00854AF0" w:rsidRDefault="00854AF0" w:rsidP="001A2ADC">
      <w:pPr>
        <w:pStyle w:val="a7"/>
        <w:numPr>
          <w:ilvl w:val="0"/>
          <w:numId w:val="11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54AF0">
        <w:rPr>
          <w:rFonts w:ascii="Calibri" w:eastAsia="Calibri" w:hAnsi="Calibri" w:cs="Times New Roman"/>
          <w:sz w:val="28"/>
          <w:szCs w:val="28"/>
        </w:rPr>
        <w:t xml:space="preserve">Абсолютное </w:t>
      </w:r>
      <w:r w:rsidRPr="00A902DD">
        <w:rPr>
          <w:rFonts w:ascii="Calibri" w:eastAsia="Calibri" w:hAnsi="Calibri" w:cs="Times New Roman"/>
          <w:b/>
          <w:sz w:val="28"/>
          <w:szCs w:val="28"/>
        </w:rPr>
        <w:t>отсутствие</w:t>
      </w:r>
      <w:r w:rsidRPr="00854AF0">
        <w:rPr>
          <w:rFonts w:ascii="Calibri" w:eastAsia="Calibri" w:hAnsi="Calibri" w:cs="Times New Roman"/>
          <w:sz w:val="28"/>
          <w:szCs w:val="28"/>
        </w:rPr>
        <w:t xml:space="preserve"> потенциала протестного голосования</w:t>
      </w:r>
      <w:r>
        <w:rPr>
          <w:rFonts w:ascii="Calibri" w:eastAsia="Calibri" w:hAnsi="Calibri" w:cs="Times New Roman"/>
          <w:sz w:val="28"/>
          <w:szCs w:val="28"/>
        </w:rPr>
        <w:t xml:space="preserve"> (7 СРФ).</w:t>
      </w:r>
    </w:p>
    <w:p w:rsidR="00854AF0" w:rsidRDefault="00854AF0" w:rsidP="00854AF0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Два субъекта</w:t>
      </w:r>
      <w:r w:rsidR="00A902DD">
        <w:rPr>
          <w:rFonts w:ascii="Calibri" w:eastAsia="Calibri" w:hAnsi="Calibri" w:cs="Times New Roman"/>
          <w:sz w:val="28"/>
          <w:szCs w:val="28"/>
        </w:rPr>
        <w:t xml:space="preserve"> РФ - </w:t>
      </w:r>
      <w:r w:rsidR="00441545">
        <w:rPr>
          <w:rFonts w:ascii="Calibri" w:eastAsia="Calibri" w:hAnsi="Calibri" w:cs="Times New Roman"/>
          <w:sz w:val="28"/>
          <w:szCs w:val="28"/>
        </w:rPr>
        <w:t xml:space="preserve">Республика </w:t>
      </w:r>
      <w:r w:rsidR="00441545" w:rsidRPr="00A902DD">
        <w:rPr>
          <w:rFonts w:ascii="Calibri" w:eastAsia="Calibri" w:hAnsi="Calibri" w:cs="Times New Roman"/>
          <w:b/>
          <w:sz w:val="28"/>
          <w:szCs w:val="28"/>
        </w:rPr>
        <w:t>Крым и Севастополь</w:t>
      </w:r>
      <w:r w:rsidR="00441545">
        <w:rPr>
          <w:rFonts w:ascii="Calibri" w:eastAsia="Calibri" w:hAnsi="Calibri" w:cs="Times New Roman"/>
          <w:sz w:val="28"/>
          <w:szCs w:val="28"/>
        </w:rPr>
        <w:t xml:space="preserve"> </w:t>
      </w:r>
      <w:r w:rsidR="00441545" w:rsidRPr="00A902DD">
        <w:rPr>
          <w:rFonts w:ascii="Calibri" w:eastAsia="Calibri" w:hAnsi="Calibri" w:cs="Times New Roman"/>
          <w:b/>
          <w:sz w:val="28"/>
          <w:szCs w:val="28"/>
        </w:rPr>
        <w:t>не получили оценки</w:t>
      </w:r>
      <w:r w:rsidR="00441545">
        <w:rPr>
          <w:rFonts w:ascii="Calibri" w:eastAsia="Calibri" w:hAnsi="Calibri" w:cs="Times New Roman"/>
          <w:sz w:val="28"/>
          <w:szCs w:val="28"/>
        </w:rPr>
        <w:t xml:space="preserve"> в результате данного исследования ввиду отсутствия корректного массива информации. </w:t>
      </w:r>
    </w:p>
    <w:p w:rsidR="00854AF0" w:rsidRDefault="001A2ADC" w:rsidP="00854AF0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Таким образом, в результате данного исследования выявляются территории страны, в случае сосредоточения усилия на работе в пределах которых, </w:t>
      </w:r>
      <w:r w:rsidRPr="00A902DD">
        <w:rPr>
          <w:rFonts w:ascii="Calibri" w:eastAsia="Calibri" w:hAnsi="Calibri" w:cs="Times New Roman"/>
          <w:b/>
          <w:sz w:val="28"/>
          <w:szCs w:val="28"/>
        </w:rPr>
        <w:t xml:space="preserve">оппозиционные партии и кандидаты имеют наиболее </w:t>
      </w:r>
      <w:r w:rsidR="00A902DD">
        <w:rPr>
          <w:rFonts w:ascii="Calibri" w:eastAsia="Calibri" w:hAnsi="Calibri" w:cs="Times New Roman"/>
          <w:b/>
          <w:sz w:val="28"/>
          <w:szCs w:val="28"/>
        </w:rPr>
        <w:t>высокие</w:t>
      </w:r>
      <w:r w:rsidRPr="00A902DD">
        <w:rPr>
          <w:rFonts w:ascii="Calibri" w:eastAsia="Calibri" w:hAnsi="Calibri" w:cs="Times New Roman"/>
          <w:b/>
          <w:sz w:val="28"/>
          <w:szCs w:val="28"/>
        </w:rPr>
        <w:t xml:space="preserve"> шансы</w:t>
      </w:r>
      <w:r>
        <w:rPr>
          <w:rFonts w:ascii="Calibri" w:eastAsia="Calibri" w:hAnsi="Calibri" w:cs="Times New Roman"/>
          <w:sz w:val="28"/>
          <w:szCs w:val="28"/>
        </w:rPr>
        <w:t xml:space="preserve"> на успех. </w:t>
      </w:r>
    </w:p>
    <w:p w:rsidR="001A2ADC" w:rsidRDefault="001A2ADC" w:rsidP="00854AF0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07BE3" w:rsidRDefault="00907BE3" w:rsidP="00854AF0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07BE3" w:rsidRDefault="00907BE3" w:rsidP="00854AF0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A2ADC" w:rsidRPr="00D07EF5" w:rsidRDefault="00907BE3" w:rsidP="001A2ADC">
      <w:pPr>
        <w:pStyle w:val="a7"/>
        <w:numPr>
          <w:ilvl w:val="0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D07EF5">
        <w:rPr>
          <w:rFonts w:ascii="Calibri" w:eastAsia="Calibri" w:hAnsi="Calibri" w:cs="Times New Roman"/>
          <w:b/>
          <w:sz w:val="36"/>
          <w:szCs w:val="36"/>
        </w:rPr>
        <w:lastRenderedPageBreak/>
        <w:t xml:space="preserve">Рейтинг регионов России по уровню потенциала протестного голосования. </w:t>
      </w:r>
    </w:p>
    <w:p w:rsidR="00A902DD" w:rsidRDefault="00A902DD" w:rsidP="00907BE3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907BE3" w:rsidRPr="00E405AA" w:rsidRDefault="00907BE3" w:rsidP="00907BE3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</w:t>
      </w:r>
      <w:r w:rsidR="0013598F">
        <w:rPr>
          <w:rFonts w:ascii="Calibri" w:eastAsia="Calibri" w:hAnsi="Calibri" w:cs="Times New Roman"/>
          <w:sz w:val="28"/>
          <w:szCs w:val="28"/>
        </w:rPr>
        <w:t>Т</w:t>
      </w:r>
      <w:r>
        <w:rPr>
          <w:rFonts w:ascii="Calibri" w:eastAsia="Calibri" w:hAnsi="Calibri" w:cs="Times New Roman"/>
          <w:sz w:val="28"/>
          <w:szCs w:val="28"/>
        </w:rPr>
        <w:t>аблице</w:t>
      </w:r>
      <w:r w:rsidR="0013598F">
        <w:rPr>
          <w:rFonts w:ascii="Calibri" w:eastAsia="Calibri" w:hAnsi="Calibri" w:cs="Times New Roman"/>
          <w:sz w:val="28"/>
          <w:szCs w:val="28"/>
        </w:rPr>
        <w:t xml:space="preserve"> 1</w:t>
      </w:r>
      <w:r>
        <w:rPr>
          <w:rFonts w:ascii="Calibri" w:eastAsia="Calibri" w:hAnsi="Calibri" w:cs="Times New Roman"/>
          <w:sz w:val="28"/>
          <w:szCs w:val="28"/>
        </w:rPr>
        <w:t xml:space="preserve"> содержатся данные по численности избирателей (в том числе процент городского населения</w:t>
      </w:r>
      <w:r w:rsidR="0013598F">
        <w:rPr>
          <w:rFonts w:ascii="Calibri" w:eastAsia="Calibri" w:hAnsi="Calibri" w:cs="Times New Roman"/>
          <w:sz w:val="28"/>
          <w:szCs w:val="28"/>
        </w:rPr>
        <w:t xml:space="preserve"> в регионе</w:t>
      </w:r>
      <w:r w:rsidR="00EE2AF1">
        <w:rPr>
          <w:rFonts w:ascii="Calibri" w:eastAsia="Calibri" w:hAnsi="Calibri" w:cs="Times New Roman"/>
          <w:sz w:val="28"/>
          <w:szCs w:val="28"/>
        </w:rPr>
        <w:t>);</w:t>
      </w:r>
      <w:r>
        <w:rPr>
          <w:rFonts w:ascii="Calibri" w:eastAsia="Calibri" w:hAnsi="Calibri" w:cs="Times New Roman"/>
          <w:sz w:val="28"/>
          <w:szCs w:val="28"/>
        </w:rPr>
        <w:t xml:space="preserve"> уровням явки</w:t>
      </w:r>
      <w:r w:rsidR="00EE2AF1">
        <w:rPr>
          <w:rFonts w:ascii="Calibri" w:eastAsia="Calibri" w:hAnsi="Calibri" w:cs="Times New Roman"/>
          <w:sz w:val="28"/>
          <w:szCs w:val="28"/>
        </w:rPr>
        <w:t>;</w:t>
      </w:r>
      <w:r>
        <w:rPr>
          <w:rFonts w:ascii="Calibri" w:eastAsia="Calibri" w:hAnsi="Calibri" w:cs="Times New Roman"/>
          <w:sz w:val="28"/>
          <w:szCs w:val="28"/>
        </w:rPr>
        <w:t xml:space="preserve"> предыдущим уровням протестного голосования</w:t>
      </w:r>
      <w:r w:rsidR="0013598F">
        <w:rPr>
          <w:rFonts w:ascii="Calibri" w:eastAsia="Calibri" w:hAnsi="Calibri" w:cs="Times New Roman"/>
          <w:sz w:val="28"/>
          <w:szCs w:val="28"/>
        </w:rPr>
        <w:t xml:space="preserve"> (процент и численность)</w:t>
      </w:r>
      <w:r>
        <w:rPr>
          <w:rFonts w:ascii="Calibri" w:eastAsia="Calibri" w:hAnsi="Calibri" w:cs="Times New Roman"/>
          <w:sz w:val="28"/>
          <w:szCs w:val="28"/>
        </w:rPr>
        <w:t xml:space="preserve">. При расчете итогового потенциала протестного голосования также </w:t>
      </w:r>
      <w:r w:rsidR="0013598F">
        <w:rPr>
          <w:rFonts w:ascii="Calibri" w:eastAsia="Calibri" w:hAnsi="Calibri" w:cs="Times New Roman"/>
          <w:sz w:val="28"/>
          <w:szCs w:val="28"/>
        </w:rPr>
        <w:t>принимались во внимание</w:t>
      </w:r>
      <w:r>
        <w:rPr>
          <w:rFonts w:ascii="Calibri" w:eastAsia="Calibri" w:hAnsi="Calibri" w:cs="Times New Roman"/>
          <w:sz w:val="28"/>
          <w:szCs w:val="28"/>
        </w:rPr>
        <w:t xml:space="preserve"> сведения об уровнях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внутриэлитарного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соперничества и политической конкуренции в регионах. </w:t>
      </w:r>
      <w:r w:rsidR="00A902DD">
        <w:rPr>
          <w:rFonts w:ascii="Calibri" w:eastAsia="Calibri" w:hAnsi="Calibri" w:cs="Times New Roman"/>
          <w:sz w:val="28"/>
          <w:szCs w:val="28"/>
        </w:rPr>
        <w:t>В последующих главах раскрывае</w:t>
      </w:r>
      <w:r w:rsidR="0013598F">
        <w:rPr>
          <w:rFonts w:ascii="Calibri" w:eastAsia="Calibri" w:hAnsi="Calibri" w:cs="Times New Roman"/>
          <w:sz w:val="28"/>
          <w:szCs w:val="28"/>
        </w:rPr>
        <w:t xml:space="preserve">тся </w:t>
      </w:r>
      <w:r w:rsidR="00A902DD">
        <w:rPr>
          <w:rFonts w:ascii="Calibri" w:eastAsia="Calibri" w:hAnsi="Calibri" w:cs="Times New Roman"/>
          <w:sz w:val="28"/>
          <w:szCs w:val="28"/>
        </w:rPr>
        <w:t>методика</w:t>
      </w:r>
      <w:r w:rsidR="005A08B7">
        <w:rPr>
          <w:rFonts w:ascii="Calibri" w:eastAsia="Calibri" w:hAnsi="Calibri" w:cs="Times New Roman"/>
          <w:sz w:val="28"/>
          <w:szCs w:val="28"/>
        </w:rPr>
        <w:t xml:space="preserve"> расчета Коэффициентов административного воздействия на итоги выборов, а также </w:t>
      </w:r>
      <w:r w:rsidR="00A902DD">
        <w:rPr>
          <w:rFonts w:ascii="Calibri" w:eastAsia="Calibri" w:hAnsi="Calibri" w:cs="Times New Roman"/>
          <w:sz w:val="28"/>
          <w:szCs w:val="28"/>
        </w:rPr>
        <w:t>подробности</w:t>
      </w:r>
      <w:r w:rsidR="0013598F">
        <w:rPr>
          <w:rFonts w:ascii="Calibri" w:eastAsia="Calibri" w:hAnsi="Calibri" w:cs="Times New Roman"/>
          <w:sz w:val="28"/>
          <w:szCs w:val="28"/>
        </w:rPr>
        <w:t xml:space="preserve"> расчета показателей </w:t>
      </w:r>
      <w:r w:rsidR="005A08B7">
        <w:rPr>
          <w:rFonts w:ascii="Calibri" w:eastAsia="Calibri" w:hAnsi="Calibri" w:cs="Times New Roman"/>
          <w:sz w:val="28"/>
          <w:szCs w:val="28"/>
        </w:rPr>
        <w:t xml:space="preserve">протестного потенциала </w:t>
      </w:r>
      <w:r w:rsidR="0013598F">
        <w:rPr>
          <w:rFonts w:ascii="Calibri" w:eastAsia="Calibri" w:hAnsi="Calibri" w:cs="Times New Roman"/>
          <w:sz w:val="28"/>
          <w:szCs w:val="28"/>
        </w:rPr>
        <w:t xml:space="preserve">для </w:t>
      </w:r>
      <w:r w:rsidR="00EE2AF1">
        <w:rPr>
          <w:rFonts w:ascii="Calibri" w:eastAsia="Calibri" w:hAnsi="Calibri" w:cs="Times New Roman"/>
          <w:sz w:val="28"/>
          <w:szCs w:val="28"/>
        </w:rPr>
        <w:t xml:space="preserve">отдельных </w:t>
      </w:r>
      <w:r w:rsidR="005A08B7">
        <w:rPr>
          <w:rFonts w:ascii="Calibri" w:eastAsia="Calibri" w:hAnsi="Calibri" w:cs="Times New Roman"/>
          <w:sz w:val="28"/>
          <w:szCs w:val="28"/>
        </w:rPr>
        <w:t>регионов</w:t>
      </w:r>
      <w:r w:rsidR="0013598F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E405AA" w:rsidRPr="00E405AA" w:rsidRDefault="00E405AA" w:rsidP="00907BE3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907BE3" w:rsidRPr="00EE2AF1" w:rsidRDefault="00907BE3" w:rsidP="00907BE3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EE2AF1">
        <w:rPr>
          <w:rFonts w:ascii="Calibri" w:eastAsia="Calibri" w:hAnsi="Calibri" w:cs="Times New Roman"/>
          <w:b/>
          <w:i/>
          <w:sz w:val="28"/>
          <w:szCs w:val="28"/>
        </w:rPr>
        <w:t xml:space="preserve">Таблица 1. </w:t>
      </w:r>
    </w:p>
    <w:tbl>
      <w:tblPr>
        <w:tblStyle w:val="a8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20"/>
        <w:gridCol w:w="1417"/>
        <w:gridCol w:w="851"/>
        <w:gridCol w:w="1134"/>
        <w:gridCol w:w="1701"/>
        <w:gridCol w:w="1701"/>
        <w:gridCol w:w="1417"/>
        <w:gridCol w:w="1418"/>
      </w:tblGrid>
      <w:tr w:rsidR="00907BE3" w:rsidRPr="00A719A5" w:rsidTr="00BD214D">
        <w:trPr>
          <w:trHeight w:val="300"/>
        </w:trPr>
        <w:tc>
          <w:tcPr>
            <w:tcW w:w="567" w:type="dxa"/>
            <w:noWrap/>
            <w:hideMark/>
          </w:tcPr>
          <w:p w:rsidR="00907BE3" w:rsidRPr="00854AF0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№</w:t>
            </w:r>
          </w:p>
        </w:tc>
        <w:tc>
          <w:tcPr>
            <w:tcW w:w="4120" w:type="dxa"/>
            <w:noWrap/>
            <w:hideMark/>
          </w:tcPr>
          <w:p w:rsidR="00907BE3" w:rsidRPr="00854AF0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Субъект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РФ</w:t>
            </w:r>
          </w:p>
        </w:tc>
        <w:tc>
          <w:tcPr>
            <w:tcW w:w="1417" w:type="dxa"/>
            <w:noWrap/>
            <w:hideMark/>
          </w:tcPr>
          <w:p w:rsidR="00907BE3" w:rsidRPr="00854AF0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Численность избирателей, чел.</w:t>
            </w:r>
          </w:p>
        </w:tc>
        <w:tc>
          <w:tcPr>
            <w:tcW w:w="851" w:type="dxa"/>
            <w:noWrap/>
            <w:hideMark/>
          </w:tcPr>
          <w:p w:rsidR="00907BE3" w:rsidRPr="004F0D47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Явка (ГД 2011)</w:t>
            </w:r>
          </w:p>
        </w:tc>
        <w:tc>
          <w:tcPr>
            <w:tcW w:w="1134" w:type="dxa"/>
            <w:noWrap/>
            <w:hideMark/>
          </w:tcPr>
          <w:p w:rsidR="00907BE3" w:rsidRPr="004F0D47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Городское население, %</w:t>
            </w:r>
          </w:p>
        </w:tc>
        <w:tc>
          <w:tcPr>
            <w:tcW w:w="1701" w:type="dxa"/>
            <w:noWrap/>
            <w:hideMark/>
          </w:tcPr>
          <w:p w:rsidR="00907BE3" w:rsidRPr="004F0D47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Избиратели,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проголосовавшие</w:t>
            </w: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не за Единую Россию (ГД2011, %)</w:t>
            </w:r>
          </w:p>
        </w:tc>
        <w:tc>
          <w:tcPr>
            <w:tcW w:w="1701" w:type="dxa"/>
            <w:noWrap/>
            <w:hideMark/>
          </w:tcPr>
          <w:p w:rsidR="00907BE3" w:rsidRPr="004F0D47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</w:pP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Избиратели, </w:t>
            </w:r>
            <w:r w:rsidRPr="00D82A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проголосовавшие </w:t>
            </w: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не за Единую Россию (ГД2011, чел)</w:t>
            </w:r>
          </w:p>
        </w:tc>
        <w:tc>
          <w:tcPr>
            <w:tcW w:w="1417" w:type="dxa"/>
            <w:noWrap/>
            <w:hideMark/>
          </w:tcPr>
          <w:p w:rsidR="00907BE3" w:rsidRPr="004F0D47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Коэффициент административного</w:t>
            </w: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воздействия на итоги выборов</w:t>
            </w:r>
          </w:p>
        </w:tc>
        <w:tc>
          <w:tcPr>
            <w:tcW w:w="1418" w:type="dxa"/>
          </w:tcPr>
          <w:p w:rsidR="00907BE3" w:rsidRPr="004F0D47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4F0D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Потенциал протестного голосования </w:t>
            </w:r>
            <w:r w:rsidRPr="004F0D4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(по шкале от 0 до 10)</w:t>
            </w:r>
          </w:p>
        </w:tc>
      </w:tr>
      <w:tr w:rsidR="00907BE3" w:rsidRPr="00A719A5" w:rsidTr="00BD214D">
        <w:trPr>
          <w:trHeight w:val="300"/>
        </w:trPr>
        <w:tc>
          <w:tcPr>
            <w:tcW w:w="14326" w:type="dxa"/>
            <w:gridSpan w:val="9"/>
            <w:noWrap/>
          </w:tcPr>
          <w:p w:rsidR="00907BE3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907BE3" w:rsidRPr="00E04DC1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E04D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Высокий потенциал протестного голосования</w:t>
            </w:r>
          </w:p>
          <w:p w:rsidR="00907BE3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Иркутская область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1 875 174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47.1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78,94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1218750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0,95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Челябинская область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2 715 204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59.67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82,54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1357600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0,72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Свердловская область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3 427 671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51.15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84,33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2296492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0,94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Новосибирская область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2 132 177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56.83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78,52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1407232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0,93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Москва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7 318 019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61.71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98,82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3878540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0,93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Санкт-Петербург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3 770 999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55.23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100,00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2451150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0,76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Ярославская область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1 036 358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55.88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81,74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735773</w:t>
            </w:r>
          </w:p>
        </w:tc>
        <w:tc>
          <w:tcPr>
            <w:tcW w:w="1417" w:type="dxa"/>
            <w:noWrap/>
          </w:tcPr>
          <w:p w:rsidR="00907BE3" w:rsidRPr="00C72456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0,83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Кировская область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1 095 366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54.05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75,58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711945</w:t>
            </w:r>
          </w:p>
        </w:tc>
        <w:tc>
          <w:tcPr>
            <w:tcW w:w="1417" w:type="dxa"/>
            <w:noWrap/>
          </w:tcPr>
          <w:p w:rsidR="00907BE3" w:rsidRPr="00C72456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0,82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907BE3" w:rsidRPr="00A719A5" w:rsidTr="00BD214D">
        <w:trPr>
          <w:trHeight w:val="300"/>
        </w:trPr>
        <w:tc>
          <w:tcPr>
            <w:tcW w:w="567" w:type="dxa"/>
            <w:noWrap/>
          </w:tcPr>
          <w:p w:rsidR="00907BE3" w:rsidRPr="00A719A5" w:rsidRDefault="00907BE3" w:rsidP="00BD214D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907BE3" w:rsidRPr="00A719A5" w:rsidRDefault="00907BE3" w:rsidP="00BD214D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Омская область</w:t>
            </w:r>
          </w:p>
        </w:tc>
        <w:tc>
          <w:tcPr>
            <w:tcW w:w="1417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1 563 857</w:t>
            </w:r>
          </w:p>
        </w:tc>
        <w:tc>
          <w:tcPr>
            <w:tcW w:w="85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55.7</w:t>
            </w:r>
          </w:p>
        </w:tc>
        <w:tc>
          <w:tcPr>
            <w:tcW w:w="1134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72,17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01" w:type="dxa"/>
            <w:noWrap/>
          </w:tcPr>
          <w:p w:rsidR="00907BE3" w:rsidRPr="00A719A5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938280</w:t>
            </w:r>
          </w:p>
        </w:tc>
        <w:tc>
          <w:tcPr>
            <w:tcW w:w="1417" w:type="dxa"/>
            <w:noWrap/>
          </w:tcPr>
          <w:p w:rsidR="00907BE3" w:rsidRPr="00BE786C" w:rsidRDefault="00907BE3" w:rsidP="00BD214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0,80</w:t>
            </w:r>
          </w:p>
        </w:tc>
        <w:tc>
          <w:tcPr>
            <w:tcW w:w="1418" w:type="dxa"/>
          </w:tcPr>
          <w:p w:rsidR="00907BE3" w:rsidRPr="0013598F" w:rsidRDefault="00907BE3" w:rsidP="00BD214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Хабаровский край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1 021 141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53.17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81,83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633082</w:t>
            </w:r>
          </w:p>
        </w:tc>
        <w:tc>
          <w:tcPr>
            <w:tcW w:w="1417" w:type="dxa"/>
            <w:noWrap/>
          </w:tcPr>
          <w:p w:rsidR="00EE2AF1" w:rsidRPr="002626DB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Тверская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1 099 543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53.48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75,21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681690</w:t>
            </w:r>
          </w:p>
        </w:tc>
        <w:tc>
          <w:tcPr>
            <w:tcW w:w="1417" w:type="dxa"/>
            <w:noWrap/>
          </w:tcPr>
          <w:p w:rsidR="00EE2AF1" w:rsidRPr="00BE786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Вологодская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964 487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56.33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71,91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646148</w:t>
            </w:r>
          </w:p>
        </w:tc>
        <w:tc>
          <w:tcPr>
            <w:tcW w:w="1417" w:type="dxa"/>
            <w:noWrap/>
          </w:tcPr>
          <w:p w:rsidR="00EE2AF1" w:rsidRPr="00BE786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Архангельская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947 125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50.0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77,17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643960</w:t>
            </w:r>
          </w:p>
        </w:tc>
        <w:tc>
          <w:tcPr>
            <w:tcW w:w="1417" w:type="dxa"/>
            <w:noWrap/>
          </w:tcPr>
          <w:p w:rsidR="00EE2AF1" w:rsidRPr="002626DB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Московская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5 571 639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50.96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81,60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3732972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0,72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Красноярский край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2 140 871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49.71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76,74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1348704</w:t>
            </w:r>
          </w:p>
        </w:tc>
        <w:tc>
          <w:tcPr>
            <w:tcW w:w="1417" w:type="dxa"/>
            <w:noWrap/>
          </w:tcPr>
          <w:p w:rsidR="00EE2AF1" w:rsidRPr="0004357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Пермский край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2 084 448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48.1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75,53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1334016</w:t>
            </w:r>
          </w:p>
        </w:tc>
        <w:tc>
          <w:tcPr>
            <w:tcW w:w="1417" w:type="dxa"/>
            <w:noWrap/>
          </w:tcPr>
          <w:p w:rsidR="00EE2AF1" w:rsidRPr="0004357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Приморский край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1 490 983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48.7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76,89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998903</w:t>
            </w:r>
          </w:p>
        </w:tc>
        <w:tc>
          <w:tcPr>
            <w:tcW w:w="1417" w:type="dxa"/>
            <w:noWrap/>
          </w:tcPr>
          <w:p w:rsidR="00EE2AF1" w:rsidRPr="0004357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0,69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Оренбургская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1 618 466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51.2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59,89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1051960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0,86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Волгоградская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1 928 777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56.33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76,53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1253655</w:t>
            </w:r>
          </w:p>
        </w:tc>
        <w:tc>
          <w:tcPr>
            <w:tcW w:w="1417" w:type="dxa"/>
            <w:noWrap/>
          </w:tcPr>
          <w:p w:rsidR="00EE2AF1" w:rsidRPr="009766E0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Алтайский край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1 899 225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52.53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56,01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1196496</w:t>
            </w:r>
          </w:p>
        </w:tc>
        <w:tc>
          <w:tcPr>
            <w:tcW w:w="1417" w:type="dxa"/>
            <w:noWrap/>
          </w:tcPr>
          <w:p w:rsidR="00EE2AF1" w:rsidRPr="009D1060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Ленинградская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1 313 431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51.51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64,57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879978</w:t>
            </w:r>
          </w:p>
        </w:tc>
        <w:tc>
          <w:tcPr>
            <w:tcW w:w="1417" w:type="dxa"/>
            <w:noWrap/>
          </w:tcPr>
          <w:p w:rsidR="00EE2AF1" w:rsidRPr="00C72456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Самарская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2 458 028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52.97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80,32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1499380</w:t>
            </w:r>
          </w:p>
        </w:tc>
        <w:tc>
          <w:tcPr>
            <w:tcW w:w="1417" w:type="dxa"/>
            <w:noWrap/>
          </w:tcPr>
          <w:p w:rsidR="00EE2AF1" w:rsidRPr="0078521D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Нижегородская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2 655 748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58.88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79,38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1460635</w:t>
            </w:r>
          </w:p>
        </w:tc>
        <w:tc>
          <w:tcPr>
            <w:tcW w:w="1417" w:type="dxa"/>
            <w:noWrap/>
          </w:tcPr>
          <w:p w:rsidR="00EE2AF1" w:rsidRPr="00C72456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Владимирская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1 171 505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48.88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77,81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726330</w:t>
            </w:r>
          </w:p>
        </w:tc>
        <w:tc>
          <w:tcPr>
            <w:tcW w:w="1417" w:type="dxa"/>
            <w:noWrap/>
          </w:tcPr>
          <w:p w:rsidR="00EE2AF1" w:rsidRPr="00BE786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0,73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Ростовская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3 272 161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59.35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67,87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1636050</w:t>
            </w:r>
          </w:p>
        </w:tc>
        <w:tc>
          <w:tcPr>
            <w:tcW w:w="1417" w:type="dxa"/>
            <w:noWrap/>
          </w:tcPr>
          <w:p w:rsidR="00EE2AF1" w:rsidRPr="00BE786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E2AF1" w:rsidRPr="00A719A5" w:rsidTr="00BD214D">
        <w:trPr>
          <w:trHeight w:val="300"/>
        </w:trPr>
        <w:tc>
          <w:tcPr>
            <w:tcW w:w="14326" w:type="dxa"/>
            <w:gridSpan w:val="9"/>
            <w:noWrap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Средний потенциал протестного голосования</w:t>
            </w:r>
          </w:p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Мурманская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631 949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51.87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92,60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429692</w:t>
            </w:r>
          </w:p>
        </w:tc>
        <w:tc>
          <w:tcPr>
            <w:tcW w:w="1417" w:type="dxa"/>
            <w:noWrap/>
          </w:tcPr>
          <w:p w:rsidR="00EE2AF1" w:rsidRPr="007662E2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0,87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Костромская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545 447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57.28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71,27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376326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0,91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Карелия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540 436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50.31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79,59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367472</w:t>
            </w:r>
          </w:p>
        </w:tc>
        <w:tc>
          <w:tcPr>
            <w:tcW w:w="1417" w:type="dxa"/>
            <w:noWrap/>
          </w:tcPr>
          <w:p w:rsidR="00EE2AF1" w:rsidRPr="002B304A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0,87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Удмуртская Республика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1 202 499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56.55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65,54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661375</w:t>
            </w:r>
          </w:p>
        </w:tc>
        <w:tc>
          <w:tcPr>
            <w:tcW w:w="1417" w:type="dxa"/>
            <w:noWrap/>
          </w:tcPr>
          <w:p w:rsidR="00EE2AF1" w:rsidRPr="0008606B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Ставропольский край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1 953 968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50.85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58,13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996489</w:t>
            </w:r>
          </w:p>
        </w:tc>
        <w:tc>
          <w:tcPr>
            <w:tcW w:w="1417" w:type="dxa"/>
            <w:noWrap/>
          </w:tcPr>
          <w:p w:rsidR="00EE2AF1" w:rsidRPr="002626DB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0,67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Воронежская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1 884 192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64.28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66,92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942050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Липецкая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948 007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56.91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64,22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568800</w:t>
            </w:r>
          </w:p>
        </w:tc>
        <w:tc>
          <w:tcPr>
            <w:tcW w:w="1417" w:type="dxa"/>
            <w:noWrap/>
          </w:tcPr>
          <w:p w:rsidR="00EE2AF1" w:rsidRPr="002B304A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Ивановская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844 443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53.19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81,24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506640</w:t>
            </w:r>
          </w:p>
        </w:tc>
        <w:tc>
          <w:tcPr>
            <w:tcW w:w="1417" w:type="dxa"/>
            <w:noWrap/>
          </w:tcPr>
          <w:p w:rsidR="00EE2AF1" w:rsidRPr="002B304A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Ульяновская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1 036 624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60.38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74,48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580496</w:t>
            </w:r>
          </w:p>
        </w:tc>
        <w:tc>
          <w:tcPr>
            <w:tcW w:w="1417" w:type="dxa"/>
            <w:noWrap/>
          </w:tcPr>
          <w:p w:rsidR="00EE2AF1" w:rsidRPr="002B304A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2E69D3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E69D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Ханты-Ма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нсийский автономный округ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1 119 286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54.88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92,14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660328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Чувашская Республика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967 117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61.66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60,70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551247</w:t>
            </w:r>
          </w:p>
        </w:tc>
        <w:tc>
          <w:tcPr>
            <w:tcW w:w="1417" w:type="dxa"/>
            <w:noWrap/>
          </w:tcPr>
          <w:p w:rsidR="00EE2AF1" w:rsidRPr="0008606B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Хакасия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398 215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56.24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68,49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238920</w:t>
            </w:r>
          </w:p>
        </w:tc>
        <w:tc>
          <w:tcPr>
            <w:tcW w:w="1417" w:type="dxa"/>
            <w:noWrap/>
          </w:tcPr>
          <w:p w:rsidR="00EE2AF1" w:rsidRPr="000512F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0,92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Калининградская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774 242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54.63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77,67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487746</w:t>
            </w:r>
          </w:p>
        </w:tc>
        <w:tc>
          <w:tcPr>
            <w:tcW w:w="1417" w:type="dxa"/>
            <w:noWrap/>
          </w:tcPr>
          <w:p w:rsidR="00EE2AF1" w:rsidRPr="0008606B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0,68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Томская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767 847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50.46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71,95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476036</w:t>
            </w:r>
          </w:p>
        </w:tc>
        <w:tc>
          <w:tcPr>
            <w:tcW w:w="1417" w:type="dxa"/>
            <w:noWrap/>
          </w:tcPr>
          <w:p w:rsidR="00EE2AF1" w:rsidRPr="0008606B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Калужская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800 740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57.58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76,20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480420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Белгородская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1 237 609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75.45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66,94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606424</w:t>
            </w:r>
          </w:p>
        </w:tc>
        <w:tc>
          <w:tcPr>
            <w:tcW w:w="1417" w:type="dxa"/>
            <w:noWrap/>
            <w:hideMark/>
          </w:tcPr>
          <w:p w:rsidR="00EE2AF1" w:rsidRPr="007662E2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0,73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Курская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945 680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54.74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66,88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510624</w:t>
            </w:r>
          </w:p>
        </w:tc>
        <w:tc>
          <w:tcPr>
            <w:tcW w:w="1417" w:type="dxa"/>
            <w:noWrap/>
            <w:hideMark/>
          </w:tcPr>
          <w:p w:rsidR="00EE2AF1" w:rsidRPr="007662E2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Брянская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1 021 107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59.92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69,77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510550</w:t>
            </w:r>
          </w:p>
        </w:tc>
        <w:tc>
          <w:tcPr>
            <w:tcW w:w="1417" w:type="dxa"/>
            <w:noWrap/>
            <w:hideMark/>
          </w:tcPr>
          <w:p w:rsidR="00EE2AF1" w:rsidRPr="007662E2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Забайкальский край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816 333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53.62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67,37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465291</w:t>
            </w:r>
          </w:p>
        </w:tc>
        <w:tc>
          <w:tcPr>
            <w:tcW w:w="1417" w:type="dxa"/>
            <w:noWrap/>
          </w:tcPr>
          <w:p w:rsidR="00EE2AF1" w:rsidRPr="007662E2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0,79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2E69D3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20" w:type="dxa"/>
            <w:noWrap/>
          </w:tcPr>
          <w:p w:rsidR="00EE2AF1" w:rsidRPr="002E69D3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Камчатский край</w:t>
            </w:r>
          </w:p>
        </w:tc>
        <w:tc>
          <w:tcPr>
            <w:tcW w:w="1417" w:type="dxa"/>
            <w:noWrap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244 781</w:t>
            </w:r>
          </w:p>
        </w:tc>
        <w:tc>
          <w:tcPr>
            <w:tcW w:w="851" w:type="dxa"/>
            <w:noWrap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53.58</w:t>
            </w:r>
          </w:p>
        </w:tc>
        <w:tc>
          <w:tcPr>
            <w:tcW w:w="1134" w:type="dxa"/>
            <w:noWrap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77,52</w:t>
            </w:r>
          </w:p>
        </w:tc>
        <w:tc>
          <w:tcPr>
            <w:tcW w:w="1701" w:type="dxa"/>
            <w:noWrap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701" w:type="dxa"/>
            <w:noWrap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134585</w:t>
            </w:r>
          </w:p>
        </w:tc>
        <w:tc>
          <w:tcPr>
            <w:tcW w:w="1417" w:type="dxa"/>
            <w:noWrap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Марий Эл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551 361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71.32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65,19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264624</w:t>
            </w:r>
          </w:p>
        </w:tc>
        <w:tc>
          <w:tcPr>
            <w:tcW w:w="1417" w:type="dxa"/>
            <w:noWrap/>
          </w:tcPr>
          <w:p w:rsidR="00EE2AF1" w:rsidRPr="00B85A5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0,85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Псковская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554 937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52.95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70,41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349587</w:t>
            </w:r>
          </w:p>
        </w:tc>
        <w:tc>
          <w:tcPr>
            <w:tcW w:w="1417" w:type="dxa"/>
            <w:noWrap/>
          </w:tcPr>
          <w:p w:rsidR="00EE2AF1" w:rsidRPr="00CB3054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0,78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Новгородская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513 611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56.58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70,86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333840</w:t>
            </w:r>
          </w:p>
        </w:tc>
        <w:tc>
          <w:tcPr>
            <w:tcW w:w="1417" w:type="dxa"/>
            <w:noWrap/>
          </w:tcPr>
          <w:p w:rsidR="00EE2AF1" w:rsidRPr="00CB3054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0,77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Орловская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648 895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64.75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66,31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395768</w:t>
            </w:r>
          </w:p>
        </w:tc>
        <w:tc>
          <w:tcPr>
            <w:tcW w:w="1417" w:type="dxa"/>
            <w:noWrap/>
          </w:tcPr>
          <w:p w:rsidR="00EE2AF1" w:rsidRPr="00CB3054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E2AF1" w:rsidRPr="00A719A5" w:rsidTr="00BD214D">
        <w:trPr>
          <w:trHeight w:val="300"/>
        </w:trPr>
        <w:tc>
          <w:tcPr>
            <w:tcW w:w="14326" w:type="dxa"/>
            <w:gridSpan w:val="9"/>
            <w:noWrap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Низкий потенциал протестного голосования</w:t>
            </w:r>
          </w:p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Краснодарский край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3 991 482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72.6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54,06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1756216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0,64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Рязанская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938 507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52.7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71,25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563100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0,66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Курганская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733 026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56.46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61,55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410480</w:t>
            </w:r>
          </w:p>
        </w:tc>
        <w:tc>
          <w:tcPr>
            <w:tcW w:w="1417" w:type="dxa"/>
            <w:noWrap/>
          </w:tcPr>
          <w:p w:rsidR="00EE2AF1" w:rsidRPr="000512F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Сахалинская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384 332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49.09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81,36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222894</w:t>
            </w:r>
          </w:p>
        </w:tc>
        <w:tc>
          <w:tcPr>
            <w:tcW w:w="1417" w:type="dxa"/>
            <w:noWrap/>
          </w:tcPr>
          <w:p w:rsidR="00EE2AF1" w:rsidRPr="00B85A5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0,79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Амурская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637 110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54.04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67,27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356776</w:t>
            </w:r>
          </w:p>
        </w:tc>
        <w:tc>
          <w:tcPr>
            <w:tcW w:w="1417" w:type="dxa"/>
            <w:noWrap/>
          </w:tcPr>
          <w:p w:rsidR="00EE2AF1" w:rsidRPr="00B85A5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Саха (Якутия)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618 055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60.05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65,28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315180</w:t>
            </w:r>
          </w:p>
        </w:tc>
        <w:tc>
          <w:tcPr>
            <w:tcW w:w="1417" w:type="dxa"/>
            <w:noWrap/>
          </w:tcPr>
          <w:p w:rsidR="00EE2AF1" w:rsidRPr="00B85A5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Бурятия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715 529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56.93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58,91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364905</w:t>
            </w:r>
          </w:p>
        </w:tc>
        <w:tc>
          <w:tcPr>
            <w:tcW w:w="1417" w:type="dxa"/>
            <w:noWrap/>
          </w:tcPr>
          <w:p w:rsidR="00EE2AF1" w:rsidRPr="00B85A5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0,79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Смоленская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791 940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49.63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71,98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455616</w:t>
            </w:r>
          </w:p>
        </w:tc>
        <w:tc>
          <w:tcPr>
            <w:tcW w:w="1417" w:type="dxa"/>
            <w:noWrap/>
          </w:tcPr>
          <w:p w:rsidR="00EE2AF1" w:rsidRPr="0008606B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Пензенская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1 099 797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64.91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68,10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483868</w:t>
            </w:r>
          </w:p>
        </w:tc>
        <w:tc>
          <w:tcPr>
            <w:tcW w:w="1417" w:type="dxa"/>
            <w:noWrap/>
            <w:hideMark/>
          </w:tcPr>
          <w:p w:rsidR="00EE2AF1" w:rsidRPr="0068553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Магаданская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110 173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52.57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95,44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65000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0,75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Коми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701 067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72.61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77,68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287410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0,62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Тульская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1 221 107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72.78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74,72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476229</w:t>
            </w:r>
          </w:p>
        </w:tc>
        <w:tc>
          <w:tcPr>
            <w:tcW w:w="1417" w:type="dxa"/>
            <w:noWrap/>
            <w:hideMark/>
          </w:tcPr>
          <w:p w:rsidR="00EE2AF1" w:rsidRPr="0068553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Тюменская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1 077 763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76.16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79,93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409526</w:t>
            </w:r>
          </w:p>
        </w:tc>
        <w:tc>
          <w:tcPr>
            <w:tcW w:w="1417" w:type="dxa"/>
            <w:noWrap/>
            <w:hideMark/>
          </w:tcPr>
          <w:p w:rsidR="00EE2AF1" w:rsidRPr="0068553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0,56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Астраханская область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746 938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56.02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66,54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298760</w:t>
            </w:r>
          </w:p>
        </w:tc>
        <w:tc>
          <w:tcPr>
            <w:tcW w:w="1417" w:type="dxa"/>
            <w:noWrap/>
            <w:hideMark/>
          </w:tcPr>
          <w:p w:rsidR="00EE2AF1" w:rsidRPr="0068553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0,52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Саратовская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1 972 498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67.29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75,19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690340</w:t>
            </w:r>
          </w:p>
        </w:tc>
        <w:tc>
          <w:tcPr>
            <w:tcW w:w="1417" w:type="dxa"/>
            <w:noWrap/>
          </w:tcPr>
          <w:p w:rsidR="00EE2AF1" w:rsidRPr="0068553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0,49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Кемеровская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2 057 707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69.43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85,71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740772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,59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Башкортостан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3 073 991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79.25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61,69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891431</w:t>
            </w:r>
          </w:p>
        </w:tc>
        <w:tc>
          <w:tcPr>
            <w:tcW w:w="1417" w:type="dxa"/>
            <w:noWrap/>
          </w:tcPr>
          <w:p w:rsidR="00EE2AF1" w:rsidRPr="0068553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Тамбовская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856 387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68.27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59,83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282579</w:t>
            </w:r>
          </w:p>
        </w:tc>
        <w:tc>
          <w:tcPr>
            <w:tcW w:w="1417" w:type="dxa"/>
            <w:noWrap/>
          </w:tcPr>
          <w:p w:rsidR="00EE2AF1" w:rsidRPr="0068553C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0,51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Северная Осетия — Алания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517 936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85.79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64,08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165728</w:t>
            </w:r>
          </w:p>
        </w:tc>
        <w:tc>
          <w:tcPr>
            <w:tcW w:w="1417" w:type="dxa"/>
            <w:noWrap/>
          </w:tcPr>
          <w:p w:rsidR="00EE2AF1" w:rsidRPr="00AB75B7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0,35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Еврейская автономная область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131 876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52.12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68,21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68536</w:t>
            </w:r>
          </w:p>
        </w:tc>
        <w:tc>
          <w:tcPr>
            <w:tcW w:w="1417" w:type="dxa"/>
            <w:noWrap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</w:t>
            </w:r>
            <w:r w:rsidRPr="002E69D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2E69D3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2E69D3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Адыгея</w:t>
            </w:r>
          </w:p>
        </w:tc>
        <w:tc>
          <w:tcPr>
            <w:tcW w:w="1417" w:type="dxa"/>
            <w:noWrap/>
            <w:hideMark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339 061</w:t>
            </w:r>
          </w:p>
        </w:tc>
        <w:tc>
          <w:tcPr>
            <w:tcW w:w="851" w:type="dxa"/>
            <w:noWrap/>
            <w:hideMark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65.66</w:t>
            </w:r>
          </w:p>
        </w:tc>
        <w:tc>
          <w:tcPr>
            <w:tcW w:w="1134" w:type="dxa"/>
            <w:noWrap/>
            <w:hideMark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47,14</w:t>
            </w:r>
          </w:p>
        </w:tc>
        <w:tc>
          <w:tcPr>
            <w:tcW w:w="1701" w:type="dxa"/>
            <w:noWrap/>
            <w:hideMark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135600</w:t>
            </w:r>
          </w:p>
        </w:tc>
        <w:tc>
          <w:tcPr>
            <w:tcW w:w="1417" w:type="dxa"/>
            <w:noWrap/>
            <w:hideMark/>
          </w:tcPr>
          <w:p w:rsidR="00EE2AF1" w:rsidRPr="002E69D3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0,57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2E69D3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Ямало-Ненецкий автономный округ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358 879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82.17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83,81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100464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0,64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Алтай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155 620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63.58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29,16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73132</w:t>
            </w:r>
          </w:p>
        </w:tc>
        <w:tc>
          <w:tcPr>
            <w:tcW w:w="1417" w:type="dxa"/>
            <w:noWrap/>
            <w:hideMark/>
          </w:tcPr>
          <w:p w:rsidR="00EE2AF1" w:rsidRPr="00806497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0,66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Ненецкий автономный округ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33 087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56.12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71,75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21184</w:t>
            </w:r>
          </w:p>
        </w:tc>
        <w:tc>
          <w:tcPr>
            <w:tcW w:w="1417" w:type="dxa"/>
            <w:noWrap/>
          </w:tcPr>
          <w:p w:rsidR="00EE2AF1" w:rsidRPr="00806497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0,86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Чукотский автономный округ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34 722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79.14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68,31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10416</w:t>
            </w:r>
          </w:p>
        </w:tc>
        <w:tc>
          <w:tcPr>
            <w:tcW w:w="1417" w:type="dxa"/>
            <w:noWrap/>
          </w:tcPr>
          <w:p w:rsidR="00EE2AF1" w:rsidRPr="00806497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0,54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Калмыкия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213 717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63.2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45,10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72658</w:t>
            </w:r>
          </w:p>
        </w:tc>
        <w:tc>
          <w:tcPr>
            <w:tcW w:w="1417" w:type="dxa"/>
            <w:noWrap/>
          </w:tcPr>
          <w:p w:rsidR="00EE2AF1" w:rsidRPr="00806497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0,44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Татарстан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2 932 742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79.46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76,26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645194</w:t>
            </w:r>
          </w:p>
        </w:tc>
        <w:tc>
          <w:tcPr>
            <w:tcW w:w="1417" w:type="dxa"/>
            <w:noWrap/>
          </w:tcPr>
          <w:p w:rsidR="00EE2AF1" w:rsidRPr="00211A28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0,43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EE2AF1" w:rsidRPr="00E04DC1" w:rsidTr="00BD214D">
        <w:trPr>
          <w:trHeight w:val="300"/>
        </w:trPr>
        <w:tc>
          <w:tcPr>
            <w:tcW w:w="14326" w:type="dxa"/>
            <w:gridSpan w:val="9"/>
            <w:noWrap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Абсолютное отсутствие потенциала протестного голосования</w:t>
            </w:r>
          </w:p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E04DC1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Мордовия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646 363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94.21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61,22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51704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Кабардино-Балкарская Республика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532 558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98.38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52,25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42604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Дагестан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1 626 829</w:t>
            </w:r>
          </w:p>
        </w:tc>
        <w:tc>
          <w:tcPr>
            <w:tcW w:w="85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91.08</w:t>
            </w:r>
          </w:p>
        </w:tc>
        <w:tc>
          <w:tcPr>
            <w:tcW w:w="1134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45,08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01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146412</w:t>
            </w:r>
          </w:p>
        </w:tc>
        <w:tc>
          <w:tcPr>
            <w:tcW w:w="1417" w:type="dxa"/>
            <w:noWrap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Карачаево-Черкесская Республика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308 064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93.2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42,68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30806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Тыва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180 577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86.13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53,93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27075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Ингушетия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211 739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86.44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40,74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19053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Чеченская Республика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675 803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99.51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34,74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0,5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3379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</w:tcPr>
          <w:p w:rsidR="00EE2AF1" w:rsidRPr="0013598F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3598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</w:tr>
      <w:tr w:rsidR="00EE2AF1" w:rsidRPr="00A719A5" w:rsidTr="00BD214D">
        <w:trPr>
          <w:trHeight w:val="300"/>
        </w:trPr>
        <w:tc>
          <w:tcPr>
            <w:tcW w:w="14326" w:type="dxa"/>
            <w:gridSpan w:val="9"/>
            <w:noWrap/>
          </w:tcPr>
          <w:p w:rsidR="00EE2AF1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E2AF1" w:rsidRPr="004A6C76" w:rsidRDefault="00EE2AF1" w:rsidP="00EE2AF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4A6C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Без оценки </w:t>
            </w:r>
          </w:p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Республика Крым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1 450 130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50,75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gramStart"/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б</w:t>
            </w:r>
            <w:proofErr w:type="gramEnd"/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/о</w:t>
            </w:r>
          </w:p>
        </w:tc>
        <w:tc>
          <w:tcPr>
            <w:tcW w:w="1418" w:type="dxa"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gramStart"/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б</w:t>
            </w:r>
            <w:proofErr w:type="gramEnd"/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/о</w:t>
            </w:r>
          </w:p>
        </w:tc>
      </w:tr>
      <w:tr w:rsidR="00EE2AF1" w:rsidRPr="00A719A5" w:rsidTr="00BD214D">
        <w:trPr>
          <w:trHeight w:val="300"/>
        </w:trPr>
        <w:tc>
          <w:tcPr>
            <w:tcW w:w="567" w:type="dxa"/>
            <w:noWrap/>
          </w:tcPr>
          <w:p w:rsidR="00EE2AF1" w:rsidRPr="00A719A5" w:rsidRDefault="00EE2AF1" w:rsidP="00EE2AF1">
            <w:pPr>
              <w:pStyle w:val="a7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4120" w:type="dxa"/>
            <w:noWrap/>
            <w:hideMark/>
          </w:tcPr>
          <w:p w:rsidR="00EE2AF1" w:rsidRPr="00A719A5" w:rsidRDefault="00EE2AF1" w:rsidP="00EE2AF1">
            <w:pP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Севастополь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303 742</w:t>
            </w:r>
          </w:p>
        </w:tc>
        <w:tc>
          <w:tcPr>
            <w:tcW w:w="85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92,39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701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417" w:type="dxa"/>
            <w:noWrap/>
            <w:hideMark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gramStart"/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б</w:t>
            </w:r>
            <w:proofErr w:type="gramEnd"/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/о</w:t>
            </w:r>
          </w:p>
        </w:tc>
        <w:tc>
          <w:tcPr>
            <w:tcW w:w="1418" w:type="dxa"/>
          </w:tcPr>
          <w:p w:rsidR="00EE2AF1" w:rsidRPr="00A719A5" w:rsidRDefault="00EE2AF1" w:rsidP="00EE2AF1">
            <w:pPr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gramStart"/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б</w:t>
            </w:r>
            <w:proofErr w:type="gramEnd"/>
            <w:r w:rsidRPr="00A719A5">
              <w:rPr>
                <w:rFonts w:ascii="Calibri" w:eastAsia="Times New Roman" w:hAnsi="Calibri" w:cs="Times New Roman"/>
                <w:color w:val="000000"/>
                <w:lang w:eastAsia="en-GB"/>
              </w:rPr>
              <w:t>/о</w:t>
            </w:r>
          </w:p>
        </w:tc>
      </w:tr>
    </w:tbl>
    <w:p w:rsidR="00907BE3" w:rsidRPr="001C30E6" w:rsidRDefault="00907BE3" w:rsidP="00907BE3">
      <w:pPr>
        <w:rPr>
          <w:b/>
        </w:rPr>
      </w:pPr>
    </w:p>
    <w:p w:rsidR="00907BE3" w:rsidRDefault="00907BE3" w:rsidP="00907BE3">
      <w:p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07BE3" w:rsidRDefault="00074CBC" w:rsidP="001A2ADC">
      <w:pPr>
        <w:pStyle w:val="a7"/>
        <w:numPr>
          <w:ilvl w:val="0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D07EF5">
        <w:rPr>
          <w:rFonts w:ascii="Calibri" w:eastAsia="Calibri" w:hAnsi="Calibri" w:cs="Times New Roman"/>
          <w:b/>
          <w:sz w:val="36"/>
          <w:szCs w:val="36"/>
        </w:rPr>
        <w:lastRenderedPageBreak/>
        <w:t xml:space="preserve">Методика расчета Коэффициентов административного воздействия на итоги выборов. </w:t>
      </w:r>
    </w:p>
    <w:p w:rsidR="00D07EF5" w:rsidRPr="00D07EF5" w:rsidRDefault="00D07EF5" w:rsidP="00D07EF5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074CBC" w:rsidRDefault="005801C5" w:rsidP="00074CBC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Одним из ключевых элементов расчета потенциала протестного голосования является приводимый в Таблице 2 рейтинг регионов РФ по уровню административного воздействия на результаты голосования. </w:t>
      </w:r>
    </w:p>
    <w:p w:rsidR="00074CBC" w:rsidRDefault="00074CBC" w:rsidP="00074CBC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Таблица 2</w:t>
      </w:r>
      <w:r w:rsidR="00287F5B">
        <w:rPr>
          <w:rFonts w:ascii="Calibri" w:eastAsia="Calibri" w:hAnsi="Calibri" w:cs="Times New Roman"/>
          <w:sz w:val="28"/>
          <w:szCs w:val="28"/>
        </w:rPr>
        <w:t xml:space="preserve"> (</w:t>
      </w:r>
      <w:hyperlink r:id="rId9" w:history="1">
        <w:r w:rsidR="002F7975" w:rsidRPr="002F7975">
          <w:rPr>
            <w:rStyle w:val="a6"/>
            <w:rFonts w:ascii="Calibri" w:eastAsia="Calibri" w:hAnsi="Calibri" w:cs="Times New Roman"/>
            <w:sz w:val="28"/>
            <w:szCs w:val="28"/>
          </w:rPr>
          <w:t xml:space="preserve">доступна здесь в формате </w:t>
        </w:r>
        <w:r w:rsidR="002F7975" w:rsidRPr="002F7975">
          <w:rPr>
            <w:rStyle w:val="a6"/>
            <w:rFonts w:ascii="Calibri" w:eastAsia="Calibri" w:hAnsi="Calibri" w:cs="Times New Roman"/>
            <w:sz w:val="28"/>
            <w:szCs w:val="28"/>
            <w:lang w:val="en-US"/>
          </w:rPr>
          <w:t>Word</w:t>
        </w:r>
      </w:hyperlink>
      <w:r w:rsidR="00287F5B" w:rsidRPr="00287F5B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5801C5" w:rsidRDefault="005801C5" w:rsidP="005801C5">
      <w:pPr>
        <w:pStyle w:val="a7"/>
        <w:spacing w:before="240" w:after="160" w:line="259" w:lineRule="auto"/>
        <w:ind w:left="79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BF554F7" wp14:editId="5DC9330A">
            <wp:extent cx="6679096" cy="3887366"/>
            <wp:effectExtent l="0" t="0" r="7620" b="0"/>
            <wp:docPr id="1" name="Рисунок 1" descr="C:\Users\user\Google Диск\табл коэфф компакт пд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Диск\табл коэфф компакт пдф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18" cy="38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C5" w:rsidRDefault="005801C5" w:rsidP="005801C5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801C5">
        <w:rPr>
          <w:rFonts w:ascii="Calibri" w:eastAsia="Calibri" w:hAnsi="Calibri" w:cs="Times New Roman"/>
          <w:sz w:val="28"/>
          <w:szCs w:val="28"/>
        </w:rPr>
        <w:t xml:space="preserve">Коэффициент административного влияния (Q) является числом от 0 до 1 </w:t>
      </w:r>
      <w:r w:rsidR="00D07EF5">
        <w:rPr>
          <w:rFonts w:ascii="Calibri" w:eastAsia="Calibri" w:hAnsi="Calibri" w:cs="Times New Roman"/>
          <w:sz w:val="28"/>
          <w:szCs w:val="28"/>
        </w:rPr>
        <w:t xml:space="preserve">(где 1 – абсолютно свободные выборы, а 0 – наоборот) </w:t>
      </w:r>
      <w:r w:rsidRPr="005801C5">
        <w:rPr>
          <w:rFonts w:ascii="Calibri" w:eastAsia="Calibri" w:hAnsi="Calibri" w:cs="Times New Roman"/>
          <w:sz w:val="28"/>
          <w:szCs w:val="28"/>
        </w:rPr>
        <w:t xml:space="preserve">и описывает объем голосов на выборах и референдумов, ставших результатом не свободного волеизъявления граждан, а проявлением административного воздействия на избирательный процесс. Q является </w:t>
      </w:r>
      <w:r w:rsidRPr="005801C5">
        <w:rPr>
          <w:rFonts w:ascii="Calibri" w:eastAsia="Calibri" w:hAnsi="Calibri" w:cs="Times New Roman"/>
          <w:sz w:val="28"/>
          <w:szCs w:val="28"/>
        </w:rPr>
        <w:lastRenderedPageBreak/>
        <w:t>коэффициентом, отражающим количество дополнительных голосов для партии или кандидата, в поддержку которых направлено административное воздействие, в сумме со свободно поданными за данную партию или кандидата голосами составляющих официальный результат выборов. Умнож</w:t>
      </w:r>
      <w:r w:rsidR="00F11945">
        <w:rPr>
          <w:rFonts w:ascii="Calibri" w:eastAsia="Calibri" w:hAnsi="Calibri" w:cs="Times New Roman"/>
          <w:sz w:val="28"/>
          <w:szCs w:val="28"/>
        </w:rPr>
        <w:t>ение официального результата</w:t>
      </w:r>
      <w:r w:rsidRPr="005801C5">
        <w:rPr>
          <w:rFonts w:ascii="Calibri" w:eastAsia="Calibri" w:hAnsi="Calibri" w:cs="Times New Roman"/>
          <w:sz w:val="28"/>
          <w:szCs w:val="28"/>
        </w:rPr>
        <w:t xml:space="preserve"> на Q дает теоретический результат свободного волеизъявления граждан до административного вмешательства. Таким образом, Q позволяет узнать, каким был бы результат выборов при отсутствии фальсификаций и административного давления на избирателей и организаторов выборов. </w:t>
      </w:r>
    </w:p>
    <w:p w:rsidR="00993C9B" w:rsidRDefault="005801C5" w:rsidP="005801C5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801C5">
        <w:rPr>
          <w:rFonts w:ascii="Calibri" w:eastAsia="Calibri" w:hAnsi="Calibri" w:cs="Times New Roman"/>
          <w:sz w:val="28"/>
          <w:szCs w:val="28"/>
        </w:rPr>
        <w:t>Q</w:t>
      </w:r>
      <w:r w:rsidR="00993C9B">
        <w:rPr>
          <w:rFonts w:ascii="Calibri" w:eastAsia="Calibri" w:hAnsi="Calibri" w:cs="Times New Roman"/>
          <w:sz w:val="28"/>
          <w:szCs w:val="28"/>
        </w:rPr>
        <w:t xml:space="preserve"> рассчитывается по следующему алгоритму: </w:t>
      </w:r>
    </w:p>
    <w:p w:rsidR="00074CBC" w:rsidRDefault="00D6294E" w:rsidP="00993C9B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Э</w:t>
      </w:r>
      <w:r w:rsidR="005801C5" w:rsidRPr="005801C5">
        <w:rPr>
          <w:rFonts w:ascii="Calibri" w:eastAsia="Calibri" w:hAnsi="Calibri" w:cs="Times New Roman"/>
          <w:sz w:val="28"/>
          <w:szCs w:val="28"/>
        </w:rPr>
        <w:t>кспертами Института совместно с партнерскими организациями обеспеч</w:t>
      </w:r>
      <w:r>
        <w:rPr>
          <w:rFonts w:ascii="Calibri" w:eastAsia="Calibri" w:hAnsi="Calibri" w:cs="Times New Roman"/>
          <w:sz w:val="28"/>
          <w:szCs w:val="28"/>
        </w:rPr>
        <w:t>ивается</w:t>
      </w:r>
      <w:r w:rsidR="005801C5">
        <w:rPr>
          <w:rFonts w:ascii="Calibri" w:eastAsia="Calibri" w:hAnsi="Calibri" w:cs="Times New Roman"/>
          <w:sz w:val="28"/>
          <w:szCs w:val="28"/>
        </w:rPr>
        <w:t xml:space="preserve"> сбор информации со статистически значимого</w:t>
      </w:r>
      <w:r w:rsidR="005801C5" w:rsidRPr="005801C5">
        <w:rPr>
          <w:rFonts w:ascii="Calibri" w:eastAsia="Calibri" w:hAnsi="Calibri" w:cs="Times New Roman"/>
          <w:sz w:val="28"/>
          <w:szCs w:val="28"/>
        </w:rPr>
        <w:t xml:space="preserve"> на об</w:t>
      </w:r>
      <w:r w:rsidR="005801C5">
        <w:rPr>
          <w:rFonts w:ascii="Calibri" w:eastAsia="Calibri" w:hAnsi="Calibri" w:cs="Times New Roman"/>
          <w:sz w:val="28"/>
          <w:szCs w:val="28"/>
        </w:rPr>
        <w:t>озреваемой территории количества</w:t>
      </w:r>
      <w:r w:rsidR="005801C5" w:rsidRPr="005801C5">
        <w:rPr>
          <w:rFonts w:ascii="Calibri" w:eastAsia="Calibri" w:hAnsi="Calibri" w:cs="Times New Roman"/>
          <w:sz w:val="28"/>
          <w:szCs w:val="28"/>
        </w:rPr>
        <w:t xml:space="preserve"> эталонных участков, где объем фальсификаций с помощью эффективного профессионального наблюдения сведен к минимальным значениям. </w:t>
      </w:r>
    </w:p>
    <w:p w:rsidR="00D6294E" w:rsidRDefault="00D6294E" w:rsidP="00993C9B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Экспертами Института определяется статистически значимое количество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УИКов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результаты на которых расходятся с т.н.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гауссовско-шенноновской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логикой, </w:t>
      </w:r>
      <w:r w:rsidR="00D07EF5">
        <w:rPr>
          <w:rFonts w:ascii="Calibri" w:eastAsia="Calibri" w:hAnsi="Calibri" w:cs="Times New Roman"/>
          <w:sz w:val="28"/>
          <w:szCs w:val="28"/>
        </w:rPr>
        <w:t>то есть, таковые являются статистически ничтожными, как в этом случае</w:t>
      </w:r>
      <w:r w:rsidRPr="00D6294E">
        <w:rPr>
          <w:rFonts w:ascii="Calibri" w:eastAsia="Calibri" w:hAnsi="Calibri" w:cs="Times New Roman"/>
          <w:i/>
          <w:sz w:val="28"/>
          <w:szCs w:val="28"/>
        </w:rPr>
        <w:t xml:space="preserve"> на </w:t>
      </w:r>
      <w:r w:rsidR="00D07EF5">
        <w:rPr>
          <w:rFonts w:ascii="Calibri" w:eastAsia="Calibri" w:hAnsi="Calibri" w:cs="Times New Roman"/>
          <w:i/>
          <w:sz w:val="28"/>
          <w:szCs w:val="28"/>
        </w:rPr>
        <w:t>примере</w:t>
      </w:r>
      <w:r w:rsidRPr="00D6294E">
        <w:rPr>
          <w:rFonts w:ascii="Calibri" w:eastAsia="Calibri" w:hAnsi="Calibri" w:cs="Times New Roman"/>
          <w:i/>
          <w:sz w:val="28"/>
          <w:szCs w:val="28"/>
        </w:rPr>
        <w:t xml:space="preserve"> выборов в</w:t>
      </w:r>
      <w:r w:rsidR="00D07EF5">
        <w:rPr>
          <w:rFonts w:ascii="Calibri" w:eastAsia="Calibri" w:hAnsi="Calibri" w:cs="Times New Roman"/>
          <w:i/>
          <w:sz w:val="28"/>
          <w:szCs w:val="28"/>
        </w:rPr>
        <w:t xml:space="preserve"> Иркутской области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</w:p>
    <w:p w:rsidR="00D6294E" w:rsidRPr="00D6294E" w:rsidRDefault="00D6294E" w:rsidP="00D6294E">
      <w:pPr>
        <w:spacing w:after="160" w:line="259" w:lineRule="auto"/>
        <w:jc w:val="both"/>
        <w:rPr>
          <w:rFonts w:ascii="Calibri" w:eastAsia="Calibri" w:hAnsi="Calibri" w:cs="Times New Roman"/>
          <w:i/>
          <w:iCs/>
          <w:color w:val="000000"/>
        </w:rPr>
      </w:pPr>
      <w:r w:rsidRPr="00D6294E">
        <w:rPr>
          <w:rFonts w:ascii="Calibri" w:eastAsia="Calibri" w:hAnsi="Calibri" w:cs="Times New Roman"/>
          <w:i/>
          <w:iCs/>
          <w:color w:val="000000"/>
        </w:rPr>
        <w:t>Известно, что наиболее адекватно описывающим характер рассеяния результатов любого масштабного процесса, является «закон нормального распределения» (закон Гаусса). Он фиксирует распределение случайной величины около среднего значения признаков, когда малые отклонения являются характерными, а большие встречаются редко и рассматриваются как исключения. Аналитически это распределение описывается известной функцией Лапласа.</w:t>
      </w:r>
    </w:p>
    <w:p w:rsidR="00D6294E" w:rsidRPr="00D6294E" w:rsidRDefault="00D6294E" w:rsidP="00D6294E">
      <w:pPr>
        <w:spacing w:after="160" w:line="259" w:lineRule="auto"/>
        <w:jc w:val="both"/>
        <w:rPr>
          <w:rFonts w:ascii="Calibri" w:eastAsia="Calibri" w:hAnsi="Calibri" w:cs="Times New Roman"/>
          <w:i/>
          <w:iCs/>
          <w:color w:val="000000"/>
        </w:rPr>
      </w:pPr>
      <w:r w:rsidRPr="00D6294E">
        <w:rPr>
          <w:rFonts w:ascii="Calibri" w:eastAsia="Calibri" w:hAnsi="Calibri" w:cs="Times New Roman"/>
          <w:i/>
          <w:iCs/>
          <w:color w:val="000000"/>
        </w:rPr>
        <w:t>В соответствии с законом Гаусса, большинство признаков исследуемого объекта близки к среднему значению, а отклонения от него обусловлены рядом случайных факторов. Таким образом, проблема репрезентации результатов сводится к определению вероятности  отклонения, которое должно лежать в определенных пределах. Для этого вводится соответствующий коэффициент (t), зависящий от «доверительной вероятности», с которой гарантируется невыход (х</w:t>
      </w:r>
      <w:proofErr w:type="spellStart"/>
      <w:proofErr w:type="gramStart"/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i</w:t>
      </w:r>
      <w:proofErr w:type="spellEnd"/>
      <w:proofErr w:type="gramEnd"/>
      <w:r w:rsidRPr="00D6294E">
        <w:rPr>
          <w:rFonts w:ascii="Calibri" w:eastAsia="Calibri" w:hAnsi="Calibri" w:cs="Times New Roman"/>
          <w:i/>
          <w:iCs/>
          <w:color w:val="000000"/>
        </w:rPr>
        <w:t xml:space="preserve"> -</w:t>
      </w:r>
      <w:r w:rsidRPr="00D6294E">
        <w:rPr>
          <w:rFonts w:ascii="Calibri" w:eastAsia="Calibri" w:hAnsi="Calibri" w:cs="Times New Roman"/>
          <w:i/>
          <w:iCs/>
          <w:color w:val="000000"/>
        </w:rPr>
        <w:sym w:font="Symbol" w:char="F060"/>
      </w:r>
      <w:r w:rsidRPr="00D6294E">
        <w:rPr>
          <w:rFonts w:ascii="Calibri" w:eastAsia="Calibri" w:hAnsi="Calibri" w:cs="Times New Roman"/>
          <w:i/>
          <w:iCs/>
          <w:color w:val="000000"/>
        </w:rPr>
        <w:t xml:space="preserve">х) за пределы </w:t>
      </w:r>
      <w:proofErr w:type="spellStart"/>
      <w:r w:rsidRPr="00D6294E">
        <w:rPr>
          <w:rFonts w:ascii="Calibri" w:eastAsia="Calibri" w:hAnsi="Calibri" w:cs="Times New Roman"/>
          <w:i/>
          <w:iCs/>
          <w:color w:val="000000"/>
        </w:rPr>
        <w:t>tm</w:t>
      </w:r>
      <w:proofErr w:type="spellEnd"/>
      <w:r w:rsidRPr="00D6294E">
        <w:rPr>
          <w:rFonts w:ascii="Calibri" w:eastAsia="Calibri" w:hAnsi="Calibri" w:cs="Times New Roman"/>
          <w:i/>
          <w:iCs/>
          <w:color w:val="000000"/>
        </w:rPr>
        <w:t>,  т.е.</w:t>
      </w:r>
      <w:r w:rsidRPr="00D6294E">
        <w:rPr>
          <w:rFonts w:ascii="Calibri" w:eastAsia="Calibri" w:hAnsi="Calibri" w:cs="Times New Roman"/>
          <w:i/>
          <w:iCs/>
          <w:color w:val="000000"/>
        </w:rPr>
        <w:sym w:font="Symbol" w:char="F0BD"/>
      </w:r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x</w:t>
      </w:r>
      <w:r w:rsidRPr="00D6294E">
        <w:rPr>
          <w:rFonts w:ascii="Calibri" w:eastAsia="Calibri" w:hAnsi="Calibri" w:cs="Times New Roman"/>
          <w:i/>
          <w:iCs/>
          <w:color w:val="000000"/>
        </w:rPr>
        <w:t xml:space="preserve"> -</w:t>
      </w:r>
      <w:r w:rsidRPr="00D6294E">
        <w:rPr>
          <w:rFonts w:ascii="Calibri" w:eastAsia="Calibri" w:hAnsi="Calibri" w:cs="Times New Roman"/>
          <w:i/>
          <w:iCs/>
          <w:color w:val="000000"/>
        </w:rPr>
        <w:sym w:font="Symbol" w:char="F060"/>
      </w:r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x</w:t>
      </w:r>
      <w:r w:rsidRPr="00D6294E">
        <w:rPr>
          <w:rFonts w:ascii="Calibri" w:eastAsia="Calibri" w:hAnsi="Calibri" w:cs="Times New Roman"/>
          <w:i/>
          <w:iCs/>
          <w:color w:val="000000"/>
        </w:rPr>
        <w:sym w:font="Symbol" w:char="F0BD"/>
      </w:r>
      <w:r w:rsidRPr="00D6294E">
        <w:rPr>
          <w:rFonts w:ascii="Calibri" w:eastAsia="Calibri" w:hAnsi="Calibri" w:cs="Times New Roman"/>
          <w:i/>
          <w:iCs/>
          <w:color w:val="000000"/>
        </w:rPr>
        <w:t xml:space="preserve"> &lt; </w:t>
      </w:r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tm</w:t>
      </w:r>
      <w:r w:rsidRPr="00D6294E">
        <w:rPr>
          <w:rFonts w:ascii="Calibri" w:eastAsia="Calibri" w:hAnsi="Calibri" w:cs="Times New Roman"/>
          <w:i/>
          <w:iCs/>
          <w:color w:val="000000"/>
        </w:rPr>
        <w:t>. Здесь, применительно к нашим задачам, -  х</w:t>
      </w:r>
      <w:proofErr w:type="spellStart"/>
      <w:proofErr w:type="gramStart"/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i</w:t>
      </w:r>
      <w:proofErr w:type="spellEnd"/>
      <w:proofErr w:type="gramEnd"/>
      <w:r w:rsidRPr="00D6294E">
        <w:rPr>
          <w:rFonts w:ascii="Calibri" w:eastAsia="Calibri" w:hAnsi="Calibri" w:cs="Times New Roman"/>
          <w:i/>
          <w:iCs/>
          <w:color w:val="000000"/>
        </w:rPr>
        <w:t xml:space="preserve"> – % явки по каждому УИК, либо % голосовавших за «правильного» кандидата; </w:t>
      </w:r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tm</w:t>
      </w:r>
      <w:r w:rsidRPr="00D6294E">
        <w:rPr>
          <w:rFonts w:ascii="Calibri" w:eastAsia="Calibri" w:hAnsi="Calibri" w:cs="Times New Roman"/>
          <w:i/>
          <w:iCs/>
          <w:color w:val="000000"/>
        </w:rPr>
        <w:t xml:space="preserve"> -  определяется функцией Лапласа и является «табличной» величиной (см. любой справочник по математической статистике). Так формируется координатное пространство, на котором высвечиваются точки, характеризующие </w:t>
      </w:r>
      <w:proofErr w:type="spellStart"/>
      <w:r w:rsidRPr="00D6294E">
        <w:rPr>
          <w:rFonts w:ascii="Calibri" w:eastAsia="Calibri" w:hAnsi="Calibri" w:cs="Times New Roman"/>
          <w:i/>
          <w:iCs/>
          <w:color w:val="000000"/>
        </w:rPr>
        <w:t>валидность</w:t>
      </w:r>
      <w:proofErr w:type="spellEnd"/>
      <w:r w:rsidRPr="00D6294E">
        <w:rPr>
          <w:rFonts w:ascii="Calibri" w:eastAsia="Calibri" w:hAnsi="Calibri" w:cs="Times New Roman"/>
          <w:i/>
          <w:iCs/>
          <w:color w:val="000000"/>
        </w:rPr>
        <w:t xml:space="preserve"> результатов по каждому УИК (см. рис.).</w:t>
      </w:r>
    </w:p>
    <w:p w:rsidR="00D6294E" w:rsidRPr="00D6294E" w:rsidRDefault="00D6294E" w:rsidP="00D6294E">
      <w:pPr>
        <w:spacing w:after="160" w:line="259" w:lineRule="auto"/>
        <w:jc w:val="both"/>
        <w:rPr>
          <w:rFonts w:ascii="Calibri" w:eastAsia="Calibri" w:hAnsi="Calibri" w:cs="Times New Roman"/>
          <w:i/>
          <w:iCs/>
          <w:color w:val="000000"/>
        </w:rPr>
      </w:pPr>
      <w:r w:rsidRPr="00D6294E">
        <w:rPr>
          <w:rFonts w:ascii="Calibri" w:eastAsia="Calibri" w:hAnsi="Calibri" w:cs="Times New Roman"/>
          <w:i/>
          <w:iCs/>
          <w:color w:val="000000"/>
        </w:rPr>
        <w:t xml:space="preserve">Доверительная вероятность (р) определяется по формуле: </w:t>
      </w:r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P</w:t>
      </w:r>
      <w:r w:rsidRPr="00D6294E">
        <w:rPr>
          <w:rFonts w:ascii="Calibri" w:eastAsia="Calibri" w:hAnsi="Calibri" w:cs="Times New Roman"/>
          <w:i/>
          <w:iCs/>
          <w:color w:val="000000"/>
        </w:rPr>
        <w:t xml:space="preserve"> = </w:t>
      </w:r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t</w:t>
      </w:r>
      <w:r w:rsidRPr="00D6294E">
        <w:rPr>
          <w:rFonts w:ascii="Calibri" w:eastAsia="Calibri" w:hAnsi="Calibri" w:cs="Times New Roman"/>
          <w:i/>
          <w:iCs/>
          <w:color w:val="000000"/>
          <w:vertAlign w:val="superscript"/>
        </w:rPr>
        <w:t xml:space="preserve">2 </w:t>
      </w:r>
      <w:r w:rsidRPr="00D6294E">
        <w:rPr>
          <w:rFonts w:ascii="Calibri" w:eastAsia="Calibri" w:hAnsi="Calibri" w:cs="Times New Roman"/>
          <w:i/>
          <w:iCs/>
          <w:color w:val="000000"/>
        </w:rPr>
        <w:sym w:font="Symbol" w:char="F073"/>
      </w:r>
      <w:r w:rsidRPr="00D6294E">
        <w:rPr>
          <w:rFonts w:ascii="Calibri" w:eastAsia="Calibri" w:hAnsi="Calibri" w:cs="Times New Roman"/>
          <w:i/>
          <w:iCs/>
          <w:color w:val="000000"/>
          <w:vertAlign w:val="superscript"/>
        </w:rPr>
        <w:t>2</w:t>
      </w:r>
      <w:r w:rsidRPr="00D6294E">
        <w:rPr>
          <w:rFonts w:ascii="Calibri" w:eastAsia="Calibri" w:hAnsi="Calibri" w:cs="Times New Roman"/>
          <w:i/>
          <w:iCs/>
          <w:color w:val="000000"/>
        </w:rPr>
        <w:t xml:space="preserve">/ </w:t>
      </w:r>
      <w:r w:rsidRPr="00D6294E">
        <w:rPr>
          <w:rFonts w:ascii="Calibri" w:eastAsia="Calibri" w:hAnsi="Calibri" w:cs="Times New Roman"/>
          <w:i/>
          <w:iCs/>
          <w:color w:val="000000"/>
          <w:lang w:val="en-US"/>
        </w:rPr>
        <w:t>N</w:t>
      </w:r>
      <w:r w:rsidRPr="00D6294E">
        <w:rPr>
          <w:rFonts w:ascii="Calibri" w:eastAsia="Calibri" w:hAnsi="Calibri" w:cs="Times New Roman"/>
          <w:i/>
          <w:iCs/>
          <w:color w:val="000000"/>
        </w:rPr>
        <w:t>,</w:t>
      </w:r>
    </w:p>
    <w:p w:rsidR="00D6294E" w:rsidRPr="00D6294E" w:rsidRDefault="00D6294E" w:rsidP="00D6294E">
      <w:pPr>
        <w:spacing w:after="160" w:line="259" w:lineRule="auto"/>
        <w:jc w:val="both"/>
        <w:rPr>
          <w:rFonts w:ascii="Calibri" w:eastAsia="Calibri" w:hAnsi="Calibri" w:cs="Times New Roman"/>
          <w:i/>
          <w:iCs/>
          <w:color w:val="000000"/>
        </w:rPr>
      </w:pPr>
      <w:r w:rsidRPr="00D6294E">
        <w:rPr>
          <w:rFonts w:ascii="Calibri" w:eastAsia="Calibri" w:hAnsi="Calibri" w:cs="Times New Roman"/>
          <w:i/>
          <w:iCs/>
          <w:color w:val="000000"/>
        </w:rPr>
        <w:lastRenderedPageBreak/>
        <w:t xml:space="preserve">где </w:t>
      </w:r>
      <w:r w:rsidRPr="00D6294E">
        <w:rPr>
          <w:rFonts w:ascii="Calibri" w:eastAsia="Calibri" w:hAnsi="Calibri" w:cs="Times New Roman"/>
          <w:i/>
          <w:iCs/>
          <w:color w:val="000000"/>
        </w:rPr>
        <w:sym w:font="Symbol" w:char="F073"/>
      </w:r>
      <w:r w:rsidRPr="00D6294E">
        <w:rPr>
          <w:rFonts w:ascii="Calibri" w:eastAsia="Calibri" w:hAnsi="Calibri" w:cs="Times New Roman"/>
          <w:i/>
          <w:iCs/>
          <w:color w:val="000000"/>
          <w:vertAlign w:val="superscript"/>
        </w:rPr>
        <w:t xml:space="preserve">2 </w:t>
      </w:r>
      <w:r w:rsidRPr="00D6294E">
        <w:rPr>
          <w:rFonts w:ascii="Calibri" w:eastAsia="Calibri" w:hAnsi="Calibri" w:cs="Times New Roman"/>
          <w:i/>
          <w:iCs/>
          <w:color w:val="000000"/>
        </w:rPr>
        <w:t xml:space="preserve">– дисперсия (рассеяние) результатов по зоне (напр. </w:t>
      </w:r>
      <w:proofErr w:type="spellStart"/>
      <w:r w:rsidRPr="00D6294E">
        <w:rPr>
          <w:rFonts w:ascii="Calibri" w:eastAsia="Calibri" w:hAnsi="Calibri" w:cs="Times New Roman"/>
          <w:i/>
          <w:iCs/>
          <w:color w:val="000000"/>
        </w:rPr>
        <w:t>Аларская</w:t>
      </w:r>
      <w:proofErr w:type="spellEnd"/>
      <w:r w:rsidRPr="00D6294E">
        <w:rPr>
          <w:rFonts w:ascii="Calibri" w:eastAsia="Calibri" w:hAnsi="Calibri" w:cs="Times New Roman"/>
          <w:i/>
          <w:iCs/>
          <w:color w:val="000000"/>
        </w:rPr>
        <w:t>, Ангарская и др.):</w:t>
      </w:r>
    </w:p>
    <w:p w:rsidR="00D6294E" w:rsidRPr="00D6294E" w:rsidRDefault="00D6294E" w:rsidP="00D6294E">
      <w:pPr>
        <w:spacing w:after="160" w:line="240" w:lineRule="atLeast"/>
        <w:ind w:firstLine="340"/>
        <w:jc w:val="both"/>
        <w:rPr>
          <w:rFonts w:ascii="Calibri" w:eastAsia="Calibri" w:hAnsi="Calibri" w:cs="Times New Roman"/>
        </w:rPr>
      </w:pPr>
      <w:r w:rsidRPr="00D6294E">
        <w:rPr>
          <w:rFonts w:ascii="Calibri" w:eastAsia="Calibri" w:hAnsi="Calibri" w:cs="Times New Roman"/>
          <w:vertAlign w:val="subscript"/>
        </w:rPr>
        <w:t xml:space="preserve">                                                       </w:t>
      </w:r>
      <w:proofErr w:type="gramStart"/>
      <w:r w:rsidRPr="00D6294E">
        <w:rPr>
          <w:rFonts w:ascii="Calibri" w:eastAsia="Calibri" w:hAnsi="Calibri" w:cs="Times New Roman"/>
          <w:vertAlign w:val="subscript"/>
          <w:lang w:val="en-US"/>
        </w:rPr>
        <w:t>n</w:t>
      </w:r>
      <w:proofErr w:type="gramEnd"/>
      <w:r w:rsidRPr="00D6294E">
        <w:rPr>
          <w:rFonts w:ascii="Calibri" w:eastAsia="Calibri" w:hAnsi="Calibri" w:cs="Times New Roman"/>
          <w:vertAlign w:val="subscript"/>
        </w:rPr>
        <w:t xml:space="preserve"> </w:t>
      </w:r>
      <w:r w:rsidRPr="00D6294E">
        <w:rPr>
          <w:rFonts w:ascii="Calibri" w:eastAsia="Calibri" w:hAnsi="Calibri" w:cs="Times New Roman"/>
        </w:rPr>
        <w:t xml:space="preserve">   _</w:t>
      </w:r>
    </w:p>
    <w:p w:rsidR="00D6294E" w:rsidRPr="00D6294E" w:rsidRDefault="00D6294E" w:rsidP="00D6294E">
      <w:pPr>
        <w:spacing w:after="160" w:line="240" w:lineRule="atLeast"/>
        <w:ind w:firstLine="340"/>
        <w:jc w:val="both"/>
        <w:rPr>
          <w:rFonts w:ascii="Calibri" w:eastAsia="Calibri" w:hAnsi="Calibri" w:cs="Times New Roman"/>
        </w:rPr>
      </w:pPr>
      <w:r w:rsidRPr="00D6294E">
        <w:rPr>
          <w:rFonts w:ascii="Calibri" w:eastAsia="Calibri" w:hAnsi="Calibri" w:cs="Times New Roman"/>
        </w:rPr>
        <w:t xml:space="preserve">                           </w:t>
      </w:r>
      <w:r w:rsidRPr="00D6294E">
        <w:rPr>
          <w:rFonts w:ascii="Calibri" w:eastAsia="Calibri" w:hAnsi="Calibri" w:cs="Times New Roman"/>
        </w:rPr>
        <w:sym w:font="Symbol" w:char="F073"/>
      </w:r>
      <w:r w:rsidRPr="00D6294E">
        <w:rPr>
          <w:rFonts w:ascii="Calibri" w:eastAsia="Calibri" w:hAnsi="Calibri" w:cs="Times New Roman"/>
          <w:vertAlign w:val="superscript"/>
        </w:rPr>
        <w:t>2</w:t>
      </w:r>
      <w:r w:rsidRPr="00D6294E">
        <w:rPr>
          <w:rFonts w:ascii="Calibri" w:eastAsia="Calibri" w:hAnsi="Calibri" w:cs="Times New Roman"/>
          <w:vertAlign w:val="subscript"/>
        </w:rPr>
        <w:t xml:space="preserve"> =  </w:t>
      </w:r>
      <w:r w:rsidRPr="00D6294E">
        <w:rPr>
          <w:rFonts w:ascii="Calibri" w:eastAsia="Calibri" w:hAnsi="Calibri" w:cs="Times New Roman"/>
        </w:rPr>
        <w:sym w:font="Symbol" w:char="F053"/>
      </w:r>
      <w:r w:rsidRPr="00D6294E">
        <w:rPr>
          <w:rFonts w:ascii="Calibri" w:eastAsia="Calibri" w:hAnsi="Calibri" w:cs="Times New Roman"/>
        </w:rPr>
        <w:t xml:space="preserve">  (</w:t>
      </w:r>
      <w:r w:rsidRPr="00D6294E">
        <w:rPr>
          <w:rFonts w:ascii="Calibri" w:eastAsia="Calibri" w:hAnsi="Calibri" w:cs="Times New Roman"/>
          <w:lang w:val="en-US"/>
        </w:rPr>
        <w:t>X</w:t>
      </w:r>
      <w:r w:rsidRPr="00D6294E">
        <w:rPr>
          <w:rFonts w:ascii="Calibri" w:eastAsia="Calibri" w:hAnsi="Calibri" w:cs="Times New Roman"/>
        </w:rPr>
        <w:t xml:space="preserve"> - </w:t>
      </w:r>
      <w:r w:rsidRPr="00D6294E">
        <w:rPr>
          <w:rFonts w:ascii="Calibri" w:eastAsia="Calibri" w:hAnsi="Calibri" w:cs="Times New Roman"/>
          <w:lang w:val="en-US"/>
        </w:rPr>
        <w:t>X</w:t>
      </w:r>
      <w:r w:rsidRPr="00D6294E">
        <w:rPr>
          <w:rFonts w:ascii="Calibri" w:eastAsia="Calibri" w:hAnsi="Calibri" w:cs="Times New Roman"/>
          <w:vertAlign w:val="subscript"/>
          <w:lang w:val="en-US"/>
        </w:rPr>
        <w:t>i</w:t>
      </w:r>
      <w:r w:rsidRPr="00D6294E">
        <w:rPr>
          <w:rFonts w:ascii="Calibri" w:eastAsia="Calibri" w:hAnsi="Calibri" w:cs="Times New Roman"/>
        </w:rPr>
        <w:t>)</w:t>
      </w:r>
      <w:r w:rsidRPr="00D6294E">
        <w:rPr>
          <w:rFonts w:ascii="Calibri" w:eastAsia="Calibri" w:hAnsi="Calibri" w:cs="Times New Roman"/>
          <w:vertAlign w:val="superscript"/>
        </w:rPr>
        <w:t xml:space="preserve">2 </w:t>
      </w:r>
      <w:r w:rsidRPr="00D6294E">
        <w:rPr>
          <w:rFonts w:ascii="Calibri" w:eastAsia="Calibri" w:hAnsi="Calibri" w:cs="Times New Roman"/>
        </w:rPr>
        <w:t xml:space="preserve">/ </w:t>
      </w:r>
      <w:r w:rsidRPr="00D6294E">
        <w:rPr>
          <w:rFonts w:ascii="Calibri" w:eastAsia="Calibri" w:hAnsi="Calibri" w:cs="Times New Roman"/>
          <w:lang w:val="en-US"/>
        </w:rPr>
        <w:t>C</w:t>
      </w:r>
      <w:r w:rsidRPr="00D6294E">
        <w:rPr>
          <w:rFonts w:ascii="Calibri" w:eastAsia="Calibri" w:hAnsi="Calibri" w:cs="Times New Roman"/>
        </w:rPr>
        <w:t>-1.</w:t>
      </w:r>
    </w:p>
    <w:p w:rsidR="00D6294E" w:rsidRPr="00D6294E" w:rsidRDefault="00D6294E" w:rsidP="00D6294E">
      <w:pPr>
        <w:spacing w:after="160" w:line="240" w:lineRule="atLeast"/>
        <w:ind w:firstLine="340"/>
        <w:jc w:val="both"/>
        <w:rPr>
          <w:rFonts w:ascii="Calibri" w:eastAsia="Calibri" w:hAnsi="Calibri" w:cs="Times New Roman"/>
          <w:vertAlign w:val="superscript"/>
        </w:rPr>
      </w:pPr>
      <w:r w:rsidRPr="00D6294E">
        <w:rPr>
          <w:rFonts w:ascii="Calibri" w:eastAsia="Calibri" w:hAnsi="Calibri" w:cs="Times New Roman"/>
          <w:vertAlign w:val="superscript"/>
        </w:rPr>
        <w:t xml:space="preserve">                                                     i=1</w:t>
      </w:r>
    </w:p>
    <w:p w:rsidR="00D6294E" w:rsidRPr="00D6294E" w:rsidRDefault="00D6294E" w:rsidP="00D6294E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D6294E">
        <w:rPr>
          <w:rFonts w:ascii="Calibri" w:eastAsia="Calibri" w:hAnsi="Calibri" w:cs="Times New Roman"/>
          <w:i/>
        </w:rPr>
        <w:t xml:space="preserve"> </w:t>
      </w:r>
      <w:r w:rsidRPr="00D6294E">
        <w:rPr>
          <w:rFonts w:ascii="Calibri" w:eastAsia="Calibri" w:hAnsi="Calibri" w:cs="Times New Roman"/>
          <w:i/>
          <w:lang w:val="en-US"/>
        </w:rPr>
        <w:t>N</w:t>
      </w:r>
      <w:r w:rsidRPr="00D6294E">
        <w:rPr>
          <w:rFonts w:ascii="Calibri" w:eastAsia="Calibri" w:hAnsi="Calibri" w:cs="Times New Roman"/>
          <w:i/>
        </w:rPr>
        <w:t xml:space="preserve"> – </w:t>
      </w:r>
      <w:proofErr w:type="gramStart"/>
      <w:r w:rsidRPr="00D6294E">
        <w:rPr>
          <w:rFonts w:ascii="Calibri" w:eastAsia="Calibri" w:hAnsi="Calibri" w:cs="Times New Roman"/>
          <w:i/>
        </w:rPr>
        <w:t>объем</w:t>
      </w:r>
      <w:proofErr w:type="gramEnd"/>
      <w:r w:rsidRPr="00D6294E">
        <w:rPr>
          <w:rFonts w:ascii="Calibri" w:eastAsia="Calibri" w:hAnsi="Calibri" w:cs="Times New Roman"/>
          <w:i/>
        </w:rPr>
        <w:t xml:space="preserve"> генеральной совокупности;  С -  число УИК в той или иной зоне.</w:t>
      </w:r>
    </w:p>
    <w:p w:rsidR="00D6294E" w:rsidRDefault="00D6294E" w:rsidP="006264F9">
      <w:pPr>
        <w:pStyle w:val="a7"/>
        <w:spacing w:before="240" w:after="160" w:line="259" w:lineRule="auto"/>
        <w:ind w:left="1224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B4E90C" wp14:editId="5E5D4B7F">
            <wp:extent cx="5699760" cy="46101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77" cy="4614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57A" w:rsidRDefault="0073357A" w:rsidP="0073357A">
      <w:pPr>
        <w:pStyle w:val="2"/>
        <w:jc w:val="both"/>
      </w:pPr>
      <w:r>
        <w:t xml:space="preserve">Как видно, результаты по </w:t>
      </w:r>
      <w:r w:rsidRPr="00093244">
        <w:rPr>
          <w:b/>
        </w:rPr>
        <w:t>УИК 30, 29, 16, 5, 34 – вполне репрезентируемы</w:t>
      </w:r>
      <w:r>
        <w:t xml:space="preserve">. Результаты  1 и 7 так же являются доверительными, ибо порог 64% при расчете дисперсии несколько возрастет и составит примерно 70%. Позиции </w:t>
      </w:r>
      <w:r w:rsidRPr="00093244">
        <w:rPr>
          <w:b/>
        </w:rPr>
        <w:t>12, 43, 44 и др. выходят далеко за границы доверительной вероятности</w:t>
      </w:r>
      <w:r>
        <w:t xml:space="preserve"> и вызывают серьезные сомнения, а в </w:t>
      </w:r>
      <w:r w:rsidRPr="00093244">
        <w:rPr>
          <w:b/>
        </w:rPr>
        <w:t>УИК 2, 3, 4, как представляется, все было сделано без участия избирателей</w:t>
      </w:r>
      <w:r>
        <w:t>.</w:t>
      </w:r>
    </w:p>
    <w:p w:rsidR="0073357A" w:rsidRDefault="0073357A" w:rsidP="0073357A">
      <w:pPr>
        <w:pStyle w:val="2"/>
        <w:jc w:val="both"/>
      </w:pPr>
      <w:r>
        <w:t>Учитывая данное рассеяние результатов (</w:t>
      </w:r>
      <w:proofErr w:type="spellStart"/>
      <w:r>
        <w:t>Аларская</w:t>
      </w:r>
      <w:proofErr w:type="spellEnd"/>
      <w:r>
        <w:t xml:space="preserve"> зона), значение доверительной вероятности составит, приблизительно </w:t>
      </w:r>
      <w:proofErr w:type="gramStart"/>
      <w:r>
        <w:t>р</w:t>
      </w:r>
      <w:proofErr w:type="gramEnd"/>
      <w:r>
        <w:t xml:space="preserve"> = 0,85. Это означает, что с учетом статистической погрешности ∆ = 15%, мы можем настаивать на наших выводах.</w:t>
      </w:r>
    </w:p>
    <w:p w:rsidR="00D6294E" w:rsidRDefault="00D6294E" w:rsidP="00993C9B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Таким образом, эксперты Института</w:t>
      </w:r>
      <w:r w:rsidR="0073357A">
        <w:rPr>
          <w:rFonts w:ascii="Calibri" w:eastAsia="Calibri" w:hAnsi="Calibri" w:cs="Times New Roman"/>
          <w:sz w:val="28"/>
          <w:szCs w:val="28"/>
        </w:rPr>
        <w:t xml:space="preserve"> получают возможность отбросить статистически ничтожные результаты и определить уровень поддержки партии власти до административного вмешательства. Деление данного показателя на официальный результат и является искомым Коэффициентом. </w:t>
      </w:r>
    </w:p>
    <w:p w:rsidR="006264F9" w:rsidRDefault="006264F9" w:rsidP="006264F9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73357A" w:rsidRPr="0073357A" w:rsidRDefault="0073357A" w:rsidP="0073357A">
      <w:pPr>
        <w:pStyle w:val="a7"/>
        <w:numPr>
          <w:ilvl w:val="2"/>
          <w:numId w:val="9"/>
        </w:numPr>
        <w:jc w:val="both"/>
        <w:rPr>
          <w:rFonts w:ascii="Calibri" w:eastAsia="Calibri" w:hAnsi="Calibri" w:cs="Times New Roman"/>
          <w:sz w:val="28"/>
          <w:szCs w:val="28"/>
        </w:rPr>
      </w:pPr>
      <w:r w:rsidRPr="0073357A">
        <w:rPr>
          <w:rFonts w:ascii="Calibri" w:eastAsia="Calibri" w:hAnsi="Calibri" w:cs="Times New Roman"/>
          <w:sz w:val="28"/>
          <w:szCs w:val="28"/>
        </w:rPr>
        <w:t xml:space="preserve">Q не является результатом механического подсчета и усреднения минимальных результатов кандидата от партии власти, так как эталонные участки не всегда являются участками, где результат партии власти минимален. Минимальное значение может являться свидетельством других объективных факторов. В докладе рассматриваются лишь участки, относительно </w:t>
      </w:r>
      <w:proofErr w:type="gramStart"/>
      <w:r w:rsidRPr="0073357A">
        <w:rPr>
          <w:rFonts w:ascii="Calibri" w:eastAsia="Calibri" w:hAnsi="Calibri" w:cs="Times New Roman"/>
          <w:sz w:val="28"/>
          <w:szCs w:val="28"/>
        </w:rPr>
        <w:t>которых</w:t>
      </w:r>
      <w:proofErr w:type="gramEnd"/>
      <w:r w:rsidRPr="0073357A">
        <w:rPr>
          <w:rFonts w:ascii="Calibri" w:eastAsia="Calibri" w:hAnsi="Calibri" w:cs="Times New Roman"/>
          <w:sz w:val="28"/>
          <w:szCs w:val="28"/>
        </w:rPr>
        <w:t xml:space="preserve"> эксперты Института убеждены в минимально искаженных результатах в </w:t>
      </w:r>
      <w:proofErr w:type="gramStart"/>
      <w:r w:rsidRPr="0073357A">
        <w:rPr>
          <w:rFonts w:ascii="Calibri" w:eastAsia="Calibri" w:hAnsi="Calibri" w:cs="Times New Roman"/>
          <w:sz w:val="28"/>
          <w:szCs w:val="28"/>
        </w:rPr>
        <w:t>какую</w:t>
      </w:r>
      <w:proofErr w:type="gramEnd"/>
      <w:r w:rsidRPr="0073357A">
        <w:rPr>
          <w:rFonts w:ascii="Calibri" w:eastAsia="Calibri" w:hAnsi="Calibri" w:cs="Times New Roman"/>
          <w:sz w:val="28"/>
          <w:szCs w:val="28"/>
        </w:rPr>
        <w:t xml:space="preserve"> бы то ни было сторону; в количестве, являющемся статистически значимым. </w:t>
      </w:r>
    </w:p>
    <w:p w:rsidR="0073357A" w:rsidRDefault="0073357A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3357A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sz w:val="28"/>
          <w:szCs w:val="28"/>
        </w:rPr>
      </w:pPr>
    </w:p>
    <w:p w:rsidR="002F7975" w:rsidRPr="002F7975" w:rsidRDefault="00D07EF5" w:rsidP="002F7975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F7975">
        <w:rPr>
          <w:rFonts w:ascii="Calibri" w:eastAsia="Calibri" w:hAnsi="Calibri" w:cs="Times New Roman"/>
          <w:sz w:val="28"/>
          <w:szCs w:val="28"/>
        </w:rPr>
        <w:t>На данной диаграмме представлены результаты выборов в Госдуму РФ на УИК 1615-1679 Санкт-Петербурга. Точками синего цвета отмечены результаты партии «Единая Россия»;</w:t>
      </w:r>
      <w:r w:rsidR="00280869" w:rsidRPr="002F7975">
        <w:rPr>
          <w:rFonts w:ascii="Calibri" w:eastAsia="Calibri" w:hAnsi="Calibri" w:cs="Times New Roman"/>
          <w:sz w:val="28"/>
          <w:szCs w:val="28"/>
        </w:rPr>
        <w:t xml:space="preserve"> красного</w:t>
      </w:r>
      <w:r w:rsidRPr="002F7975">
        <w:rPr>
          <w:rFonts w:ascii="Calibri" w:eastAsia="Calibri" w:hAnsi="Calibri" w:cs="Times New Roman"/>
          <w:sz w:val="28"/>
          <w:szCs w:val="28"/>
        </w:rPr>
        <w:t xml:space="preserve"> – КПРФ. </w:t>
      </w:r>
      <w:r w:rsidR="00280869" w:rsidRPr="002F7975">
        <w:rPr>
          <w:rFonts w:ascii="Calibri" w:eastAsia="Calibri" w:hAnsi="Calibri" w:cs="Times New Roman"/>
          <w:sz w:val="28"/>
          <w:szCs w:val="28"/>
        </w:rPr>
        <w:t>Наглядно заметно</w:t>
      </w:r>
      <w:r w:rsidRPr="002F7975">
        <w:rPr>
          <w:rFonts w:ascii="Calibri" w:eastAsia="Calibri" w:hAnsi="Calibri" w:cs="Times New Roman"/>
          <w:sz w:val="28"/>
          <w:szCs w:val="28"/>
        </w:rPr>
        <w:t>, что результаты Единой России выходят далеко за пределы статистической погрешности, тогда как результаты КПРФ остаютс</w:t>
      </w:r>
      <w:r w:rsidR="00F11945">
        <w:rPr>
          <w:rFonts w:ascii="Calibri" w:eastAsia="Calibri" w:hAnsi="Calibri" w:cs="Times New Roman"/>
          <w:sz w:val="28"/>
          <w:szCs w:val="28"/>
        </w:rPr>
        <w:t>я четко в пределах доверительного распределения</w:t>
      </w:r>
      <w:r w:rsidRPr="002F7975">
        <w:rPr>
          <w:rFonts w:ascii="Calibri" w:eastAsia="Calibri" w:hAnsi="Calibri" w:cs="Times New Roman"/>
          <w:sz w:val="28"/>
          <w:szCs w:val="28"/>
        </w:rPr>
        <w:t xml:space="preserve">. </w:t>
      </w:r>
      <w:r w:rsidR="00280869" w:rsidRPr="002F7975">
        <w:rPr>
          <w:rFonts w:ascii="Calibri" w:eastAsia="Calibri" w:hAnsi="Calibri" w:cs="Times New Roman"/>
          <w:sz w:val="28"/>
          <w:szCs w:val="28"/>
        </w:rPr>
        <w:t xml:space="preserve">Показательно, что в случае пересчета результатов </w:t>
      </w:r>
      <w:r w:rsidR="00280869" w:rsidRPr="002F7975">
        <w:rPr>
          <w:rFonts w:ascii="Calibri" w:eastAsia="Calibri" w:hAnsi="Calibri" w:cs="Times New Roman"/>
          <w:sz w:val="28"/>
          <w:szCs w:val="28"/>
        </w:rPr>
        <w:lastRenderedPageBreak/>
        <w:t>«Единой России» с поправкой на рассчитанный экспертами Института Коэффициент фальсификаций (0,76 в Санкт-Петербурге), результаты «Е</w:t>
      </w:r>
      <w:r w:rsidR="006264F9">
        <w:rPr>
          <w:rFonts w:ascii="Calibri" w:eastAsia="Calibri" w:hAnsi="Calibri" w:cs="Times New Roman"/>
          <w:sz w:val="28"/>
          <w:szCs w:val="28"/>
        </w:rPr>
        <w:t>диной России» возвращаются к границам</w:t>
      </w:r>
      <w:r w:rsidR="002F7975">
        <w:rPr>
          <w:rFonts w:ascii="Calibri" w:eastAsia="Calibri" w:hAnsi="Calibri" w:cs="Times New Roman"/>
          <w:sz w:val="28"/>
          <w:szCs w:val="28"/>
        </w:rPr>
        <w:t xml:space="preserve"> </w:t>
      </w:r>
      <w:r w:rsidR="006264F9">
        <w:rPr>
          <w:rFonts w:ascii="Calibri" w:eastAsia="Calibri" w:hAnsi="Calibri" w:cs="Times New Roman"/>
          <w:sz w:val="28"/>
          <w:szCs w:val="28"/>
        </w:rPr>
        <w:t>доверительного</w:t>
      </w:r>
      <w:r w:rsidR="002F7975">
        <w:rPr>
          <w:rFonts w:ascii="Calibri" w:eastAsia="Calibri" w:hAnsi="Calibri" w:cs="Times New Roman"/>
          <w:sz w:val="28"/>
          <w:szCs w:val="28"/>
        </w:rPr>
        <w:t xml:space="preserve"> распределения.</w:t>
      </w:r>
    </w:p>
    <w:p w:rsidR="002F7975" w:rsidRPr="002F7975" w:rsidRDefault="002F7975" w:rsidP="006264F9">
      <w:pPr>
        <w:spacing w:before="240" w:after="160" w:line="259" w:lineRule="auto"/>
        <w:ind w:left="36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26664" cy="4107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15" cy="412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C5" w:rsidRDefault="0073357A" w:rsidP="00280869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6264F9">
        <w:rPr>
          <w:rFonts w:ascii="Calibri" w:eastAsia="Calibri" w:hAnsi="Calibri" w:cs="Times New Roman"/>
          <w:sz w:val="28"/>
          <w:szCs w:val="28"/>
        </w:rPr>
        <w:t xml:space="preserve">По </w:t>
      </w:r>
      <w:hyperlink r:id="rId13" w:history="1">
        <w:r w:rsidRPr="006264F9">
          <w:rPr>
            <w:rStyle w:val="a6"/>
            <w:rFonts w:ascii="Calibri" w:eastAsia="Calibri" w:hAnsi="Calibri" w:cs="Times New Roman"/>
            <w:sz w:val="28"/>
            <w:szCs w:val="28"/>
          </w:rPr>
          <w:t>данной ссылке представлены</w:t>
        </w:r>
        <w:r w:rsidR="00280869" w:rsidRPr="006264F9">
          <w:rPr>
            <w:rStyle w:val="a6"/>
            <w:rFonts w:ascii="Calibri" w:eastAsia="Calibri" w:hAnsi="Calibri" w:cs="Times New Roman"/>
            <w:sz w:val="28"/>
            <w:szCs w:val="28"/>
          </w:rPr>
          <w:t xml:space="preserve"> примеры эталонных и статистически ничтожных </w:t>
        </w:r>
        <w:proofErr w:type="spellStart"/>
        <w:r w:rsidR="00280869" w:rsidRPr="006264F9">
          <w:rPr>
            <w:rStyle w:val="a6"/>
            <w:rFonts w:ascii="Calibri" w:eastAsia="Calibri" w:hAnsi="Calibri" w:cs="Times New Roman"/>
            <w:sz w:val="28"/>
            <w:szCs w:val="28"/>
          </w:rPr>
          <w:t>УИКов</w:t>
        </w:r>
        <w:proofErr w:type="spellEnd"/>
        <w:r w:rsidR="00280869" w:rsidRPr="006264F9">
          <w:rPr>
            <w:rStyle w:val="a6"/>
            <w:rFonts w:ascii="Calibri" w:eastAsia="Calibri" w:hAnsi="Calibri" w:cs="Times New Roman"/>
            <w:sz w:val="28"/>
            <w:szCs w:val="28"/>
          </w:rPr>
          <w:t xml:space="preserve"> в каждом из 83-ех рассматриваемых регионах РФ</w:t>
        </w:r>
      </w:hyperlink>
      <w:r w:rsidR="00280869" w:rsidRPr="006264F9">
        <w:rPr>
          <w:rFonts w:ascii="Calibri" w:eastAsia="Calibri" w:hAnsi="Calibri" w:cs="Times New Roman"/>
          <w:sz w:val="28"/>
          <w:szCs w:val="28"/>
        </w:rPr>
        <w:t>.</w:t>
      </w:r>
      <w:r w:rsidR="00280869">
        <w:rPr>
          <w:rFonts w:ascii="Calibri" w:eastAsia="Calibri" w:hAnsi="Calibri" w:cs="Times New Roman"/>
          <w:sz w:val="28"/>
          <w:szCs w:val="28"/>
        </w:rPr>
        <w:t xml:space="preserve"> </w:t>
      </w:r>
      <w:r w:rsidR="00624EF7">
        <w:rPr>
          <w:rFonts w:ascii="Calibri" w:eastAsia="Calibri" w:hAnsi="Calibri" w:cs="Times New Roman"/>
          <w:sz w:val="28"/>
          <w:szCs w:val="28"/>
        </w:rPr>
        <w:t>П</w:t>
      </w:r>
      <w:r w:rsidR="00280869">
        <w:rPr>
          <w:rFonts w:ascii="Calibri" w:eastAsia="Calibri" w:hAnsi="Calibri" w:cs="Times New Roman"/>
          <w:sz w:val="28"/>
          <w:szCs w:val="28"/>
        </w:rPr>
        <w:t xml:space="preserve">ри повторном подсчете этих данных по разработанному экспертами Института алгоритму по любой территории </w:t>
      </w:r>
      <w:r w:rsidR="00766768">
        <w:rPr>
          <w:rFonts w:ascii="Calibri" w:eastAsia="Calibri" w:hAnsi="Calibri" w:cs="Times New Roman"/>
          <w:sz w:val="28"/>
          <w:szCs w:val="28"/>
        </w:rPr>
        <w:t xml:space="preserve">выводы, фигурирующие в данном докладе </w:t>
      </w:r>
      <w:r w:rsidR="00624EF7">
        <w:rPr>
          <w:rFonts w:ascii="Calibri" w:eastAsia="Calibri" w:hAnsi="Calibri" w:cs="Times New Roman"/>
          <w:sz w:val="28"/>
          <w:szCs w:val="28"/>
        </w:rPr>
        <w:t xml:space="preserve">всегда </w:t>
      </w:r>
      <w:r w:rsidR="00280869">
        <w:rPr>
          <w:rFonts w:ascii="Calibri" w:eastAsia="Calibri" w:hAnsi="Calibri" w:cs="Times New Roman"/>
          <w:sz w:val="28"/>
          <w:szCs w:val="28"/>
        </w:rPr>
        <w:t>будут подтверждаться в пределах заявлен</w:t>
      </w:r>
      <w:r w:rsidR="00F11945">
        <w:rPr>
          <w:rFonts w:ascii="Calibri" w:eastAsia="Calibri" w:hAnsi="Calibri" w:cs="Times New Roman"/>
          <w:sz w:val="28"/>
          <w:szCs w:val="28"/>
        </w:rPr>
        <w:t xml:space="preserve">ной статистической погрешности </w:t>
      </w:r>
      <w:r w:rsidR="00280869" w:rsidRPr="00280869">
        <w:rPr>
          <w:rFonts w:ascii="Calibri" w:eastAsia="Calibri" w:hAnsi="Calibri" w:cs="Times New Roman"/>
          <w:sz w:val="28"/>
          <w:szCs w:val="28"/>
        </w:rPr>
        <w:t>∆ = 15%</w:t>
      </w:r>
      <w:r w:rsidR="00766768">
        <w:rPr>
          <w:rFonts w:ascii="Calibri" w:eastAsia="Calibri" w:hAnsi="Calibri" w:cs="Times New Roman"/>
          <w:sz w:val="28"/>
          <w:szCs w:val="28"/>
        </w:rPr>
        <w:t xml:space="preserve">. </w:t>
      </w:r>
      <w:r w:rsidR="006264F9">
        <w:rPr>
          <w:rFonts w:ascii="Calibri" w:eastAsia="Calibri" w:hAnsi="Calibri" w:cs="Times New Roman"/>
          <w:sz w:val="28"/>
          <w:szCs w:val="28"/>
        </w:rPr>
        <w:t xml:space="preserve">Любой желающий может сделать выборку по </w:t>
      </w:r>
      <w:r w:rsidR="00F11945">
        <w:rPr>
          <w:rFonts w:ascii="Calibri" w:eastAsia="Calibri" w:hAnsi="Calibri" w:cs="Times New Roman"/>
          <w:sz w:val="28"/>
          <w:szCs w:val="28"/>
        </w:rPr>
        <w:lastRenderedPageBreak/>
        <w:t>предпочитаемой</w:t>
      </w:r>
      <w:r w:rsidR="006264F9">
        <w:rPr>
          <w:rFonts w:ascii="Calibri" w:eastAsia="Calibri" w:hAnsi="Calibri" w:cs="Times New Roman"/>
          <w:sz w:val="28"/>
          <w:szCs w:val="28"/>
        </w:rPr>
        <w:t xml:space="preserve"> территории из ссылки </w:t>
      </w:r>
      <w:r w:rsidR="006264F9" w:rsidRPr="006264F9">
        <w:rPr>
          <w:rFonts w:ascii="Calibri" w:eastAsia="Calibri" w:hAnsi="Calibri" w:cs="Times New Roman"/>
          <w:i/>
          <w:sz w:val="28"/>
          <w:szCs w:val="28"/>
        </w:rPr>
        <w:t>абзаца 2.5</w:t>
      </w:r>
      <w:r w:rsidR="006264F9">
        <w:rPr>
          <w:rFonts w:ascii="Calibri" w:eastAsia="Calibri" w:hAnsi="Calibri" w:cs="Times New Roman"/>
          <w:sz w:val="28"/>
          <w:szCs w:val="28"/>
        </w:rPr>
        <w:t xml:space="preserve"> данного доклада и построить</w:t>
      </w:r>
      <w:proofErr w:type="gramEnd"/>
      <w:r w:rsidR="006264F9">
        <w:rPr>
          <w:rFonts w:ascii="Calibri" w:eastAsia="Calibri" w:hAnsi="Calibri" w:cs="Times New Roman"/>
          <w:sz w:val="28"/>
          <w:szCs w:val="28"/>
        </w:rPr>
        <w:t xml:space="preserve"> диаграмму по образцу диаграммы абзаца 2.4 данного доклада, сравнив результат с Коэффициентом административного воздействия для данной территории. </w:t>
      </w:r>
      <w:r w:rsidR="00766768">
        <w:rPr>
          <w:rFonts w:ascii="Calibri" w:eastAsia="Calibri" w:hAnsi="Calibri" w:cs="Times New Roman"/>
          <w:sz w:val="28"/>
          <w:szCs w:val="28"/>
        </w:rPr>
        <w:t xml:space="preserve">Таким образом, </w:t>
      </w:r>
      <w:r w:rsidR="00280869">
        <w:rPr>
          <w:rFonts w:ascii="Calibri" w:eastAsia="Calibri" w:hAnsi="Calibri" w:cs="Times New Roman"/>
          <w:sz w:val="28"/>
          <w:szCs w:val="28"/>
        </w:rPr>
        <w:t xml:space="preserve">если в данном докладе фигурирует информация, например, о том, что в среднем по стране административное давление дало партии власти дополнительный </w:t>
      </w:r>
      <w:r w:rsidR="0096359E">
        <w:rPr>
          <w:rFonts w:ascii="Calibri" w:eastAsia="Calibri" w:hAnsi="Calibri" w:cs="Times New Roman"/>
          <w:sz w:val="28"/>
          <w:szCs w:val="28"/>
        </w:rPr>
        <w:t xml:space="preserve">нелегитимный </w:t>
      </w:r>
      <w:r w:rsidR="00280869">
        <w:rPr>
          <w:rFonts w:ascii="Calibri" w:eastAsia="Calibri" w:hAnsi="Calibri" w:cs="Times New Roman"/>
          <w:sz w:val="28"/>
          <w:szCs w:val="28"/>
        </w:rPr>
        <w:t>объем голо</w:t>
      </w:r>
      <w:r w:rsidR="0096359E">
        <w:rPr>
          <w:rFonts w:ascii="Calibri" w:eastAsia="Calibri" w:hAnsi="Calibri" w:cs="Times New Roman"/>
          <w:sz w:val="28"/>
          <w:szCs w:val="28"/>
        </w:rPr>
        <w:t>сов</w:t>
      </w:r>
      <w:r w:rsidR="00280869">
        <w:rPr>
          <w:rFonts w:ascii="Calibri" w:eastAsia="Calibri" w:hAnsi="Calibri" w:cs="Times New Roman"/>
          <w:sz w:val="28"/>
          <w:szCs w:val="28"/>
        </w:rPr>
        <w:t xml:space="preserve"> 34% - эксперты Института </w:t>
      </w:r>
      <w:r w:rsidR="00624EF7">
        <w:rPr>
          <w:rFonts w:ascii="Calibri" w:eastAsia="Calibri" w:hAnsi="Calibri" w:cs="Times New Roman"/>
          <w:sz w:val="28"/>
          <w:szCs w:val="28"/>
        </w:rPr>
        <w:t>имеют основания полагать</w:t>
      </w:r>
      <w:r w:rsidR="00766768">
        <w:rPr>
          <w:rFonts w:ascii="Calibri" w:eastAsia="Calibri" w:hAnsi="Calibri" w:cs="Times New Roman"/>
          <w:sz w:val="28"/>
          <w:szCs w:val="28"/>
        </w:rPr>
        <w:t xml:space="preserve">, что данный результат корректен, как минимум, на 85%. </w:t>
      </w:r>
    </w:p>
    <w:p w:rsidR="00766768" w:rsidRDefault="00766768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6264F9" w:rsidRPr="00766768" w:rsidRDefault="006264F9" w:rsidP="00766768">
      <w:pPr>
        <w:pStyle w:val="a7"/>
        <w:rPr>
          <w:rFonts w:ascii="Calibri" w:eastAsia="Calibri" w:hAnsi="Calibri" w:cs="Times New Roman"/>
          <w:sz w:val="28"/>
          <w:szCs w:val="28"/>
        </w:rPr>
      </w:pPr>
    </w:p>
    <w:p w:rsidR="00766768" w:rsidRDefault="00287F5B" w:rsidP="00280869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264F9">
        <w:rPr>
          <w:rFonts w:ascii="Calibri" w:eastAsia="Calibri" w:hAnsi="Calibri" w:cs="Times New Roman"/>
          <w:sz w:val="28"/>
          <w:szCs w:val="28"/>
        </w:rPr>
        <w:t>На данной диаграмме представлены результаты парти</w:t>
      </w:r>
      <w:r w:rsidR="00F11945">
        <w:rPr>
          <w:rFonts w:ascii="Calibri" w:eastAsia="Calibri" w:hAnsi="Calibri" w:cs="Times New Roman"/>
          <w:sz w:val="28"/>
          <w:szCs w:val="28"/>
        </w:rPr>
        <w:t>й</w:t>
      </w:r>
      <w:r w:rsidRPr="006264F9">
        <w:rPr>
          <w:rFonts w:ascii="Calibri" w:eastAsia="Calibri" w:hAnsi="Calibri" w:cs="Times New Roman"/>
          <w:sz w:val="28"/>
          <w:szCs w:val="28"/>
        </w:rPr>
        <w:t xml:space="preserve"> «Единая Россия»</w:t>
      </w:r>
      <w:r w:rsidR="00F11945">
        <w:rPr>
          <w:rFonts w:ascii="Calibri" w:eastAsia="Calibri" w:hAnsi="Calibri" w:cs="Times New Roman"/>
          <w:sz w:val="28"/>
          <w:szCs w:val="28"/>
        </w:rPr>
        <w:t xml:space="preserve"> и КПРФ</w:t>
      </w:r>
      <w:r w:rsidRPr="006264F9">
        <w:rPr>
          <w:rFonts w:ascii="Calibri" w:eastAsia="Calibri" w:hAnsi="Calibri" w:cs="Times New Roman"/>
          <w:sz w:val="28"/>
          <w:szCs w:val="28"/>
        </w:rPr>
        <w:t xml:space="preserve"> в каждом регионе страны.</w:t>
      </w:r>
      <w:r>
        <w:rPr>
          <w:rFonts w:ascii="Calibri" w:eastAsia="Calibri" w:hAnsi="Calibri" w:cs="Times New Roman"/>
          <w:sz w:val="28"/>
          <w:szCs w:val="28"/>
        </w:rPr>
        <w:t xml:space="preserve"> Так же, как и в случае с диаграммой, описывающей выборы в Санкт-Петербурге, на ней четко видна корреляция резкого роста показателей явки с </w:t>
      </w:r>
      <w:r w:rsidR="00B81F70">
        <w:rPr>
          <w:rFonts w:ascii="Calibri" w:eastAsia="Calibri" w:hAnsi="Calibri" w:cs="Times New Roman"/>
          <w:sz w:val="28"/>
          <w:szCs w:val="28"/>
        </w:rPr>
        <w:t xml:space="preserve">таким же резким ростом </w:t>
      </w:r>
      <w:r>
        <w:rPr>
          <w:rFonts w:ascii="Calibri" w:eastAsia="Calibri" w:hAnsi="Calibri" w:cs="Times New Roman"/>
          <w:sz w:val="28"/>
          <w:szCs w:val="28"/>
        </w:rPr>
        <w:t>числ</w:t>
      </w:r>
      <w:r w:rsidR="00B81F70">
        <w:rPr>
          <w:rFonts w:ascii="Calibri" w:eastAsia="Calibri" w:hAnsi="Calibri" w:cs="Times New Roman"/>
          <w:sz w:val="28"/>
          <w:szCs w:val="28"/>
        </w:rPr>
        <w:t>а</w:t>
      </w:r>
      <w:r>
        <w:rPr>
          <w:rFonts w:ascii="Calibri" w:eastAsia="Calibri" w:hAnsi="Calibri" w:cs="Times New Roman"/>
          <w:sz w:val="28"/>
          <w:szCs w:val="28"/>
        </w:rPr>
        <w:t xml:space="preserve"> голосов за «Единую Россию». И так же, в случае применения разработанных для каждого региона Коэффициентов, очевидно, что результаты даже в случае с </w:t>
      </w:r>
      <w:r>
        <w:rPr>
          <w:rFonts w:ascii="Calibri" w:eastAsia="Calibri" w:hAnsi="Calibri" w:cs="Times New Roman"/>
          <w:sz w:val="28"/>
          <w:szCs w:val="28"/>
        </w:rPr>
        <w:lastRenderedPageBreak/>
        <w:t xml:space="preserve">такой </w:t>
      </w:r>
      <w:r w:rsidR="00F65A32">
        <w:rPr>
          <w:rFonts w:ascii="Calibri" w:eastAsia="Calibri" w:hAnsi="Calibri" w:cs="Times New Roman"/>
          <w:sz w:val="28"/>
          <w:szCs w:val="28"/>
        </w:rPr>
        <w:t>(изначально статистически некорректной</w:t>
      </w:r>
      <w:r w:rsidR="006264F9">
        <w:rPr>
          <w:rFonts w:ascii="Calibri" w:eastAsia="Calibri" w:hAnsi="Calibri" w:cs="Times New Roman"/>
          <w:sz w:val="28"/>
          <w:szCs w:val="28"/>
        </w:rPr>
        <w:t xml:space="preserve"> в силу небольшого количества элементов</w:t>
      </w:r>
      <w:r w:rsidR="00F65A32">
        <w:rPr>
          <w:rFonts w:ascii="Calibri" w:eastAsia="Calibri" w:hAnsi="Calibri" w:cs="Times New Roman"/>
          <w:sz w:val="28"/>
          <w:szCs w:val="28"/>
        </w:rPr>
        <w:t xml:space="preserve">) </w:t>
      </w:r>
      <w:r>
        <w:rPr>
          <w:rFonts w:ascii="Calibri" w:eastAsia="Calibri" w:hAnsi="Calibri" w:cs="Times New Roman"/>
          <w:sz w:val="28"/>
          <w:szCs w:val="28"/>
        </w:rPr>
        <w:t xml:space="preserve">выборкой возвращаются в пределы нормального распределения. </w:t>
      </w:r>
      <w:r w:rsidR="00624EF7">
        <w:rPr>
          <w:rFonts w:ascii="Calibri" w:eastAsia="Calibri" w:hAnsi="Calibri" w:cs="Times New Roman"/>
          <w:sz w:val="28"/>
          <w:szCs w:val="28"/>
        </w:rPr>
        <w:t xml:space="preserve">Опубликованная в последние годы версия отдельных экспертов о значительно расходящихся на порядки политических предпочтениях </w:t>
      </w:r>
      <w:r w:rsidR="00F65A32">
        <w:rPr>
          <w:rFonts w:ascii="Calibri" w:eastAsia="Calibri" w:hAnsi="Calibri" w:cs="Times New Roman"/>
          <w:sz w:val="28"/>
          <w:szCs w:val="28"/>
        </w:rPr>
        <w:t>россиян,</w:t>
      </w:r>
      <w:r w:rsidR="00624EF7">
        <w:rPr>
          <w:rFonts w:ascii="Calibri" w:eastAsia="Calibri" w:hAnsi="Calibri" w:cs="Times New Roman"/>
          <w:sz w:val="28"/>
          <w:szCs w:val="28"/>
        </w:rPr>
        <w:t xml:space="preserve"> а в разных (зачастую даже соседних) регионах не подтверждается при углублении по обсуждаемому алгоритму на более детальный уровень самих регионов, где на каждом из них фиксируются столь же кардинальные расхождения. </w:t>
      </w:r>
    </w:p>
    <w:p w:rsidR="00766768" w:rsidRPr="006E6D28" w:rsidRDefault="00B010AD" w:rsidP="006E6D28">
      <w:pPr>
        <w:pStyle w:val="a7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а) </w:t>
      </w:r>
      <w:r w:rsidR="006E6D28" w:rsidRPr="006E6D28">
        <w:rPr>
          <w:rFonts w:ascii="Calibri" w:eastAsia="Calibri" w:hAnsi="Calibri" w:cs="Times New Roman"/>
          <w:b/>
          <w:i/>
          <w:sz w:val="24"/>
          <w:szCs w:val="24"/>
        </w:rPr>
        <w:t>Результаты ЕР и КПРФ без учета Коэффициента административного воздействия</w:t>
      </w:r>
    </w:p>
    <w:p w:rsidR="00074CBC" w:rsidRDefault="006E6D28" w:rsidP="006E6D28">
      <w:pPr>
        <w:pStyle w:val="a7"/>
        <w:spacing w:before="240" w:after="160" w:line="259" w:lineRule="auto"/>
        <w:ind w:left="36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699760" cy="3577297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5" cy="358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F9" w:rsidRDefault="00B010AD" w:rsidP="006E6D28">
      <w:pPr>
        <w:pStyle w:val="a7"/>
        <w:spacing w:before="240" w:after="160" w:line="259" w:lineRule="auto"/>
        <w:ind w:left="360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б)</w:t>
      </w:r>
      <w:r w:rsidR="00E720C7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="006E6D28">
        <w:rPr>
          <w:rFonts w:ascii="Calibri" w:eastAsia="Calibri" w:hAnsi="Calibri" w:cs="Times New Roman"/>
          <w:b/>
          <w:i/>
          <w:sz w:val="24"/>
          <w:szCs w:val="24"/>
        </w:rPr>
        <w:t xml:space="preserve">При пересчете результата с учетом Коэффициента 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административного воздействия на результаты выборов </w:t>
      </w:r>
      <w:r w:rsidR="006E6D28">
        <w:rPr>
          <w:rFonts w:ascii="Calibri" w:eastAsia="Calibri" w:hAnsi="Calibri" w:cs="Times New Roman"/>
          <w:b/>
          <w:i/>
          <w:sz w:val="24"/>
          <w:szCs w:val="24"/>
        </w:rPr>
        <w:t>результаты ЕР и К</w:t>
      </w:r>
      <w:proofErr w:type="gramStart"/>
      <w:r w:rsidR="006E6D28">
        <w:rPr>
          <w:rFonts w:ascii="Calibri" w:eastAsia="Calibri" w:hAnsi="Calibri" w:cs="Times New Roman"/>
          <w:b/>
          <w:i/>
          <w:sz w:val="24"/>
          <w:szCs w:val="24"/>
        </w:rPr>
        <w:t>ПРФ ст</w:t>
      </w:r>
      <w:proofErr w:type="gramEnd"/>
      <w:r w:rsidR="006E6D28">
        <w:rPr>
          <w:rFonts w:ascii="Calibri" w:eastAsia="Calibri" w:hAnsi="Calibri" w:cs="Times New Roman"/>
          <w:b/>
          <w:i/>
          <w:sz w:val="24"/>
          <w:szCs w:val="24"/>
        </w:rPr>
        <w:t>ановятся более доверительными:</w:t>
      </w:r>
    </w:p>
    <w:p w:rsidR="006E6D28" w:rsidRPr="006E6D28" w:rsidRDefault="006E6D28" w:rsidP="006E6D28">
      <w:pPr>
        <w:pStyle w:val="a7"/>
        <w:spacing w:before="240" w:after="160" w:line="259" w:lineRule="auto"/>
        <w:ind w:left="360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13220" cy="3901748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90" cy="39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F9" w:rsidRDefault="006264F9" w:rsidP="00074CBC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Pr="00B010AD" w:rsidRDefault="00B010AD" w:rsidP="00B010AD">
      <w:pPr>
        <w:spacing w:before="240" w:after="160" w:line="259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B010AD">
        <w:rPr>
          <w:rFonts w:ascii="Calibri" w:eastAsia="Calibri" w:hAnsi="Calibri" w:cs="Times New Roman"/>
          <w:i/>
          <w:sz w:val="24"/>
          <w:szCs w:val="24"/>
        </w:rPr>
        <w:t xml:space="preserve">На диаграммах </w:t>
      </w:r>
      <w:r>
        <w:rPr>
          <w:rFonts w:ascii="Calibri" w:eastAsia="Calibri" w:hAnsi="Calibri" w:cs="Times New Roman"/>
          <w:i/>
          <w:sz w:val="24"/>
          <w:szCs w:val="24"/>
        </w:rPr>
        <w:t>2.3.2., 2.4., 2.6 (а, б)</w:t>
      </w:r>
      <w:proofErr w:type="gramStart"/>
      <w:r>
        <w:rPr>
          <w:rFonts w:ascii="Calibri" w:eastAsia="Calibri" w:hAnsi="Calibri" w:cs="Times New Roman"/>
          <w:i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gramStart"/>
      <w:r w:rsidRPr="00B010AD">
        <w:rPr>
          <w:rFonts w:ascii="Calibri" w:eastAsia="Calibri" w:hAnsi="Calibri" w:cs="Times New Roman"/>
          <w:i/>
          <w:sz w:val="24"/>
          <w:szCs w:val="24"/>
        </w:rPr>
        <w:t>н</w:t>
      </w:r>
      <w:proofErr w:type="gramEnd"/>
      <w:r w:rsidRPr="00B010AD">
        <w:rPr>
          <w:rFonts w:ascii="Calibri" w:eastAsia="Calibri" w:hAnsi="Calibri" w:cs="Times New Roman"/>
          <w:i/>
          <w:sz w:val="24"/>
          <w:szCs w:val="24"/>
        </w:rPr>
        <w:t xml:space="preserve">аглядна показана прямая зависимость – чем выше явка, тем выше результат Единой России. В то же время – результат КПРФ остается прежним или опускается практически до нуля. Выводы из данных корреляций </w:t>
      </w:r>
      <w:r>
        <w:rPr>
          <w:rFonts w:ascii="Calibri" w:eastAsia="Calibri" w:hAnsi="Calibri" w:cs="Times New Roman"/>
          <w:i/>
          <w:sz w:val="24"/>
          <w:szCs w:val="24"/>
        </w:rPr>
        <w:t>читатели доклада</w:t>
      </w:r>
      <w:r w:rsidRPr="00B010AD">
        <w:rPr>
          <w:rFonts w:ascii="Calibri" w:eastAsia="Calibri" w:hAnsi="Calibri" w:cs="Times New Roman"/>
          <w:i/>
          <w:sz w:val="24"/>
          <w:szCs w:val="24"/>
        </w:rPr>
        <w:t xml:space="preserve"> в состоянии сделать самостоятельно.</w:t>
      </w:r>
    </w:p>
    <w:p w:rsidR="006264F9" w:rsidRDefault="006264F9" w:rsidP="00074CBC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6264F9" w:rsidRDefault="006264F9" w:rsidP="00074CBC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074CBC" w:rsidRPr="00624EF7" w:rsidRDefault="00624EF7" w:rsidP="001A2ADC">
      <w:pPr>
        <w:pStyle w:val="a7"/>
        <w:numPr>
          <w:ilvl w:val="0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624EF7">
        <w:rPr>
          <w:rFonts w:ascii="Calibri" w:eastAsia="Calibri" w:hAnsi="Calibri" w:cs="Times New Roman"/>
          <w:b/>
          <w:sz w:val="36"/>
          <w:szCs w:val="36"/>
        </w:rPr>
        <w:t xml:space="preserve">Анализ разности потенциалов в различных группах регионов России. </w:t>
      </w:r>
    </w:p>
    <w:p w:rsidR="00624EF7" w:rsidRPr="00BD1567" w:rsidRDefault="00624EF7" w:rsidP="00624EF7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D1567">
        <w:rPr>
          <w:rFonts w:ascii="Calibri" w:eastAsia="Calibri" w:hAnsi="Calibri" w:cs="Times New Roman"/>
          <w:b/>
          <w:sz w:val="28"/>
          <w:szCs w:val="28"/>
        </w:rPr>
        <w:lastRenderedPageBreak/>
        <w:t>Высокий потенциал протестного голосования (25 субъектов РФ)</w:t>
      </w:r>
    </w:p>
    <w:p w:rsidR="005A0139" w:rsidRDefault="005A0139" w:rsidP="005A0139">
      <w:pPr>
        <w:pStyle w:val="a7"/>
        <w:spacing w:before="240" w:after="160" w:line="259" w:lineRule="auto"/>
        <w:ind w:left="79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 этих 25 регионах страны живет ро</w:t>
      </w:r>
      <w:r w:rsidR="00BD1567">
        <w:rPr>
          <w:rFonts w:ascii="Calibri" w:eastAsia="Calibri" w:hAnsi="Calibri" w:cs="Times New Roman"/>
          <w:sz w:val="28"/>
          <w:szCs w:val="28"/>
        </w:rPr>
        <w:t>вно половина ее избирателей. 63% из них не голосовали на предыдущих выборах за партию власти, 77% из них сконцентрировано в городах. В этих регионах, таким образом, достаточно протестного электората для прохождения в Госдуму РФ сразу нескольких оппозиционных партий. При этом</w:t>
      </w:r>
      <w:proofErr w:type="gramStart"/>
      <w:r w:rsidR="00BD1567">
        <w:rPr>
          <w:rFonts w:ascii="Calibri" w:eastAsia="Calibri" w:hAnsi="Calibri" w:cs="Times New Roman"/>
          <w:sz w:val="28"/>
          <w:szCs w:val="28"/>
        </w:rPr>
        <w:t>,</w:t>
      </w:r>
      <w:proofErr w:type="gramEnd"/>
      <w:r w:rsidR="00BD1567">
        <w:rPr>
          <w:rFonts w:ascii="Calibri" w:eastAsia="Calibri" w:hAnsi="Calibri" w:cs="Times New Roman"/>
          <w:sz w:val="28"/>
          <w:szCs w:val="28"/>
        </w:rPr>
        <w:t xml:space="preserve"> в этих регионах значительно ниже, чем в среднем по стране, уровень административного давления на избирателей – средний Коэффициент воздействия составляет здесь 0,79, при среднем по стране 0,66. Города здесь крупные, расположены компактно, хорошо развита транспортная логистика. Здесь сильны демократические традиции;  существуют независимые СМИ, граждане обладают доступом в интернет и </w:t>
      </w:r>
      <w:proofErr w:type="spellStart"/>
      <w:r w:rsidR="00BD1567">
        <w:rPr>
          <w:rFonts w:ascii="Calibri" w:eastAsia="Calibri" w:hAnsi="Calibri" w:cs="Times New Roman"/>
          <w:sz w:val="28"/>
          <w:szCs w:val="28"/>
        </w:rPr>
        <w:t>соцсети</w:t>
      </w:r>
      <w:proofErr w:type="spellEnd"/>
      <w:r w:rsidR="00BD1567">
        <w:rPr>
          <w:rFonts w:ascii="Calibri" w:eastAsia="Calibri" w:hAnsi="Calibri" w:cs="Times New Roman"/>
          <w:sz w:val="28"/>
          <w:szCs w:val="28"/>
        </w:rPr>
        <w:t xml:space="preserve">. </w:t>
      </w:r>
      <w:r w:rsidR="00BD214D">
        <w:rPr>
          <w:rFonts w:ascii="Calibri" w:eastAsia="Calibri" w:hAnsi="Calibri" w:cs="Times New Roman"/>
          <w:sz w:val="28"/>
          <w:szCs w:val="28"/>
        </w:rPr>
        <w:t>Активные кампании могут дать оппозиции в этой группе гарантированный результат</w:t>
      </w:r>
      <w:r w:rsidR="000B3A40">
        <w:rPr>
          <w:rFonts w:ascii="Calibri" w:eastAsia="Calibri" w:hAnsi="Calibri" w:cs="Times New Roman"/>
          <w:sz w:val="28"/>
          <w:szCs w:val="28"/>
        </w:rPr>
        <w:t xml:space="preserve"> в силу большого количества избирателей, низкой популярности партии власти, и/или невысокого уровня административного воздействия на итоги выборов. О</w:t>
      </w:r>
      <w:r w:rsidR="00BD214D">
        <w:rPr>
          <w:rFonts w:ascii="Calibri" w:eastAsia="Calibri" w:hAnsi="Calibri" w:cs="Times New Roman"/>
          <w:sz w:val="28"/>
          <w:szCs w:val="28"/>
        </w:rPr>
        <w:t xml:space="preserve">собенно </w:t>
      </w:r>
      <w:r w:rsidR="000B3A40">
        <w:rPr>
          <w:rFonts w:ascii="Calibri" w:eastAsia="Calibri" w:hAnsi="Calibri" w:cs="Times New Roman"/>
          <w:sz w:val="28"/>
          <w:szCs w:val="28"/>
        </w:rPr>
        <w:t xml:space="preserve">перспективны данные территории </w:t>
      </w:r>
      <w:r w:rsidR="00BD214D">
        <w:rPr>
          <w:rFonts w:ascii="Calibri" w:eastAsia="Calibri" w:hAnsi="Calibri" w:cs="Times New Roman"/>
          <w:sz w:val="28"/>
          <w:szCs w:val="28"/>
        </w:rPr>
        <w:t xml:space="preserve">с учетом факта, что при активизации политической конкуренции большие города начинают активно голосовать и не менее активно блокировать </w:t>
      </w:r>
      <w:proofErr w:type="spellStart"/>
      <w:r w:rsidR="00BD214D">
        <w:rPr>
          <w:rFonts w:ascii="Calibri" w:eastAsia="Calibri" w:hAnsi="Calibri" w:cs="Times New Roman"/>
          <w:sz w:val="28"/>
          <w:szCs w:val="28"/>
        </w:rPr>
        <w:t>адмресурс</w:t>
      </w:r>
      <w:proofErr w:type="spellEnd"/>
      <w:r w:rsidR="00BD214D">
        <w:rPr>
          <w:rFonts w:ascii="Calibri" w:eastAsia="Calibri" w:hAnsi="Calibri" w:cs="Times New Roman"/>
          <w:sz w:val="28"/>
          <w:szCs w:val="28"/>
        </w:rPr>
        <w:t>.</w:t>
      </w:r>
    </w:p>
    <w:p w:rsidR="00624EF7" w:rsidRDefault="00FA53C1" w:rsidP="00FA53C1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A53C1">
        <w:rPr>
          <w:rFonts w:ascii="Calibri" w:eastAsia="Calibri" w:hAnsi="Calibri" w:cs="Times New Roman"/>
          <w:b/>
          <w:sz w:val="28"/>
          <w:szCs w:val="28"/>
        </w:rPr>
        <w:t>10 баллов. Иркутская область.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D2D63" w:rsidRPr="00FA53C1">
        <w:rPr>
          <w:rFonts w:ascii="Calibri" w:eastAsia="Calibri" w:hAnsi="Calibri" w:cs="Times New Roman"/>
          <w:sz w:val="28"/>
          <w:szCs w:val="28"/>
        </w:rPr>
        <w:t xml:space="preserve">Единственным регионом, получившим высший балл – 10 по шкале потенциала протестного голосования стала Иркутская область, где в сентябре 2015 г. победу на </w:t>
      </w:r>
      <w:r w:rsidRPr="00FA53C1">
        <w:rPr>
          <w:rFonts w:ascii="Calibri" w:eastAsia="Calibri" w:hAnsi="Calibri" w:cs="Times New Roman"/>
          <w:sz w:val="28"/>
          <w:szCs w:val="28"/>
        </w:rPr>
        <w:t xml:space="preserve">губернаторских </w:t>
      </w:r>
      <w:r w:rsidR="00FD2D63" w:rsidRPr="00FA53C1">
        <w:rPr>
          <w:rFonts w:ascii="Calibri" w:eastAsia="Calibri" w:hAnsi="Calibri" w:cs="Times New Roman"/>
          <w:sz w:val="28"/>
          <w:szCs w:val="28"/>
        </w:rPr>
        <w:t>выборах одержал оппозиционный партии власти кандидат. Кроме самого факта поражения партии власти</w:t>
      </w:r>
      <w:r w:rsidRPr="00FA53C1">
        <w:rPr>
          <w:rFonts w:ascii="Calibri" w:eastAsia="Calibri" w:hAnsi="Calibri" w:cs="Times New Roman"/>
          <w:sz w:val="28"/>
          <w:szCs w:val="28"/>
        </w:rPr>
        <w:t>,</w:t>
      </w:r>
      <w:r w:rsidR="00FD2D63" w:rsidRPr="00FA53C1">
        <w:rPr>
          <w:rFonts w:ascii="Calibri" w:eastAsia="Calibri" w:hAnsi="Calibri" w:cs="Times New Roman"/>
          <w:sz w:val="28"/>
          <w:szCs w:val="28"/>
        </w:rPr>
        <w:t xml:space="preserve"> в пользу Иркутской области говорили значительное количество городских избирателей</w:t>
      </w:r>
      <w:r w:rsidR="00275D0D" w:rsidRPr="00FA53C1">
        <w:rPr>
          <w:rFonts w:ascii="Calibri" w:eastAsia="Calibri" w:hAnsi="Calibri" w:cs="Times New Roman"/>
          <w:sz w:val="28"/>
          <w:szCs w:val="28"/>
        </w:rPr>
        <w:t xml:space="preserve">, высокий уровень протестного голосования на предыдущих выборах, высокий уровень </w:t>
      </w:r>
      <w:proofErr w:type="spellStart"/>
      <w:r w:rsidR="00275D0D" w:rsidRPr="00FA53C1">
        <w:rPr>
          <w:rFonts w:ascii="Calibri" w:eastAsia="Calibri" w:hAnsi="Calibri" w:cs="Times New Roman"/>
          <w:sz w:val="28"/>
          <w:szCs w:val="28"/>
        </w:rPr>
        <w:t>внутриэлитарных</w:t>
      </w:r>
      <w:proofErr w:type="spellEnd"/>
      <w:r w:rsidR="00275D0D" w:rsidRPr="00FA53C1">
        <w:rPr>
          <w:rFonts w:ascii="Calibri" w:eastAsia="Calibri" w:hAnsi="Calibri" w:cs="Times New Roman"/>
          <w:sz w:val="28"/>
          <w:szCs w:val="28"/>
        </w:rPr>
        <w:t xml:space="preserve"> противоречий в регионе</w:t>
      </w:r>
      <w:r w:rsidR="00B81F70" w:rsidRPr="00FA53C1">
        <w:rPr>
          <w:rFonts w:ascii="Calibri" w:eastAsia="Calibri" w:hAnsi="Calibri" w:cs="Times New Roman"/>
          <w:sz w:val="28"/>
          <w:szCs w:val="28"/>
        </w:rPr>
        <w:t xml:space="preserve">. </w:t>
      </w:r>
      <w:r w:rsidRPr="00FA53C1">
        <w:rPr>
          <w:rFonts w:ascii="Calibri" w:eastAsia="Calibri" w:hAnsi="Calibri" w:cs="Times New Roman"/>
          <w:sz w:val="28"/>
          <w:szCs w:val="28"/>
        </w:rPr>
        <w:t>Губернатор от партии власти в последние годы вступил в открытый конфли</w:t>
      </w:r>
      <w:proofErr w:type="gramStart"/>
      <w:r w:rsidRPr="00FA53C1">
        <w:rPr>
          <w:rFonts w:ascii="Calibri" w:eastAsia="Calibri" w:hAnsi="Calibri" w:cs="Times New Roman"/>
          <w:sz w:val="28"/>
          <w:szCs w:val="28"/>
        </w:rPr>
        <w:t>кт с пр</w:t>
      </w:r>
      <w:proofErr w:type="gramEnd"/>
      <w:r w:rsidRPr="00FA53C1">
        <w:rPr>
          <w:rFonts w:ascii="Calibri" w:eastAsia="Calibri" w:hAnsi="Calibri" w:cs="Times New Roman"/>
          <w:sz w:val="28"/>
          <w:szCs w:val="28"/>
        </w:rPr>
        <w:t xml:space="preserve">едпринимательской элитой региона, а также продавил назначение на пост мэра Иркутска подконтрольного себе кандидата вопреки мнению как элитарных, так и широких слоев горожан. Конфликтная среда в области, а также острая политическая конкуренция привела к резкому росту явки на выборах в городских округах, во-первых, изначально более </w:t>
      </w:r>
      <w:proofErr w:type="spellStart"/>
      <w:r w:rsidRPr="00FA53C1">
        <w:rPr>
          <w:rFonts w:ascii="Calibri" w:eastAsia="Calibri" w:hAnsi="Calibri" w:cs="Times New Roman"/>
          <w:sz w:val="28"/>
          <w:szCs w:val="28"/>
        </w:rPr>
        <w:t>протестно</w:t>
      </w:r>
      <w:proofErr w:type="spellEnd"/>
      <w:r w:rsidRPr="00FA53C1">
        <w:rPr>
          <w:rFonts w:ascii="Calibri" w:eastAsia="Calibri" w:hAnsi="Calibri" w:cs="Times New Roman"/>
          <w:sz w:val="28"/>
          <w:szCs w:val="28"/>
        </w:rPr>
        <w:t xml:space="preserve"> настроенных, а во-вторых, менее подверженных административному давлению со стороны действующей власти. В результате данной свободной избирательной кампании избирательная система области стала одной наиболее прозрачной стране и в ближайшие годы здесь также возможны выборы, практически лишенные административного воздействия, что дает шансы на высокий </w:t>
      </w:r>
      <w:r w:rsidRPr="00FA53C1">
        <w:rPr>
          <w:rFonts w:ascii="Calibri" w:eastAsia="Calibri" w:hAnsi="Calibri" w:cs="Times New Roman"/>
          <w:sz w:val="28"/>
          <w:szCs w:val="28"/>
        </w:rPr>
        <w:lastRenderedPageBreak/>
        <w:t>результат оппозиционным кандидатам, тем более</w:t>
      </w:r>
      <w:proofErr w:type="gramStart"/>
      <w:r w:rsidRPr="00FA53C1">
        <w:rPr>
          <w:rFonts w:ascii="Calibri" w:eastAsia="Calibri" w:hAnsi="Calibri" w:cs="Times New Roman"/>
          <w:sz w:val="28"/>
          <w:szCs w:val="28"/>
        </w:rPr>
        <w:t>,</w:t>
      </w:r>
      <w:proofErr w:type="gramEnd"/>
      <w:r w:rsidRPr="00FA53C1">
        <w:rPr>
          <w:rFonts w:ascii="Calibri" w:eastAsia="Calibri" w:hAnsi="Calibri" w:cs="Times New Roman"/>
          <w:sz w:val="28"/>
          <w:szCs w:val="28"/>
        </w:rPr>
        <w:t xml:space="preserve"> что организация выборов не контролируется здесь больше партией власти. </w:t>
      </w:r>
    </w:p>
    <w:p w:rsidR="00FA53C1" w:rsidRPr="00C04F91" w:rsidRDefault="00FA53C1" w:rsidP="00FA53C1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A53C1">
        <w:rPr>
          <w:rFonts w:ascii="Calibri" w:eastAsia="Calibri" w:hAnsi="Calibri" w:cs="Times New Roman"/>
          <w:b/>
          <w:sz w:val="28"/>
          <w:szCs w:val="28"/>
        </w:rPr>
        <w:t xml:space="preserve">9 баллов. Челябинская область. </w:t>
      </w:r>
      <w:r w:rsidR="005A0139">
        <w:rPr>
          <w:rFonts w:ascii="Calibri" w:eastAsia="Calibri" w:hAnsi="Calibri" w:cs="Times New Roman"/>
          <w:sz w:val="28"/>
          <w:szCs w:val="28"/>
        </w:rPr>
        <w:t>Ситуации</w:t>
      </w:r>
      <w:r w:rsidR="00A666BE" w:rsidRPr="00A666BE">
        <w:rPr>
          <w:rFonts w:ascii="Calibri" w:eastAsia="Calibri" w:hAnsi="Calibri" w:cs="Times New Roman"/>
          <w:sz w:val="28"/>
          <w:szCs w:val="28"/>
        </w:rPr>
        <w:t xml:space="preserve"> в Челябинской</w:t>
      </w:r>
      <w:r w:rsidR="00A666BE">
        <w:rPr>
          <w:rFonts w:ascii="Calibri" w:eastAsia="Calibri" w:hAnsi="Calibri" w:cs="Times New Roman"/>
          <w:sz w:val="28"/>
          <w:szCs w:val="28"/>
        </w:rPr>
        <w:t xml:space="preserve"> области в настоящее время </w:t>
      </w:r>
      <w:r w:rsidR="005A0139">
        <w:rPr>
          <w:rFonts w:ascii="Calibri" w:eastAsia="Calibri" w:hAnsi="Calibri" w:cs="Times New Roman"/>
          <w:sz w:val="28"/>
          <w:szCs w:val="28"/>
        </w:rPr>
        <w:t xml:space="preserve">и </w:t>
      </w:r>
      <w:r w:rsidR="00A666BE">
        <w:rPr>
          <w:rFonts w:ascii="Calibri" w:eastAsia="Calibri" w:hAnsi="Calibri" w:cs="Times New Roman"/>
          <w:sz w:val="28"/>
          <w:szCs w:val="28"/>
        </w:rPr>
        <w:t>в Иркутской области</w:t>
      </w:r>
      <w:r w:rsidR="005A0139">
        <w:rPr>
          <w:rFonts w:ascii="Calibri" w:eastAsia="Calibri" w:hAnsi="Calibri" w:cs="Times New Roman"/>
          <w:sz w:val="28"/>
          <w:szCs w:val="28"/>
        </w:rPr>
        <w:t xml:space="preserve"> перед выборами во многом идентичны</w:t>
      </w:r>
      <w:r w:rsidR="00B010AD">
        <w:rPr>
          <w:rFonts w:ascii="Calibri" w:eastAsia="Calibri" w:hAnsi="Calibri" w:cs="Times New Roman"/>
          <w:sz w:val="28"/>
          <w:szCs w:val="28"/>
        </w:rPr>
        <w:t>. Губернатор</w:t>
      </w:r>
      <w:r w:rsidR="00FC59DE">
        <w:rPr>
          <w:rFonts w:ascii="Calibri" w:eastAsia="Calibri" w:hAnsi="Calibri" w:cs="Times New Roman"/>
          <w:sz w:val="28"/>
          <w:szCs w:val="28"/>
        </w:rPr>
        <w:t>, не обладающий опытом политической работы и связями на федеральном уровне,</w:t>
      </w:r>
      <w:r w:rsidR="00A666BE">
        <w:rPr>
          <w:rFonts w:ascii="Calibri" w:eastAsia="Calibri" w:hAnsi="Calibri" w:cs="Times New Roman"/>
          <w:sz w:val="28"/>
          <w:szCs w:val="28"/>
        </w:rPr>
        <w:t xml:space="preserve"> вступил в конфликт с бизне</w:t>
      </w:r>
      <w:proofErr w:type="gramStart"/>
      <w:r w:rsidR="00A666BE">
        <w:rPr>
          <w:rFonts w:ascii="Calibri" w:eastAsia="Calibri" w:hAnsi="Calibri" w:cs="Times New Roman"/>
          <w:sz w:val="28"/>
          <w:szCs w:val="28"/>
        </w:rPr>
        <w:t>с-</w:t>
      </w:r>
      <w:proofErr w:type="gramEnd"/>
      <w:r w:rsidR="00A666BE">
        <w:rPr>
          <w:rFonts w:ascii="Calibri" w:eastAsia="Calibri" w:hAnsi="Calibri" w:cs="Times New Roman"/>
          <w:sz w:val="28"/>
          <w:szCs w:val="28"/>
        </w:rPr>
        <w:t xml:space="preserve"> и политическими </w:t>
      </w:r>
      <w:r w:rsidR="00B010AD">
        <w:rPr>
          <w:rFonts w:ascii="Calibri" w:eastAsia="Calibri" w:hAnsi="Calibri" w:cs="Times New Roman"/>
          <w:sz w:val="28"/>
          <w:szCs w:val="28"/>
        </w:rPr>
        <w:t>элитами региона. Выходец</w:t>
      </w:r>
      <w:r w:rsidR="00A666BE">
        <w:rPr>
          <w:rFonts w:ascii="Calibri" w:eastAsia="Calibri" w:hAnsi="Calibri" w:cs="Times New Roman"/>
          <w:sz w:val="28"/>
          <w:szCs w:val="28"/>
        </w:rPr>
        <w:t xml:space="preserve"> из второго по значению города региона – Магнитогорска, </w:t>
      </w:r>
      <w:r w:rsidR="00B010AD">
        <w:rPr>
          <w:rFonts w:ascii="Calibri" w:eastAsia="Calibri" w:hAnsi="Calibri" w:cs="Times New Roman"/>
          <w:sz w:val="28"/>
          <w:szCs w:val="28"/>
        </w:rPr>
        <w:t>он</w:t>
      </w:r>
      <w:r w:rsidR="00A666BE">
        <w:rPr>
          <w:rFonts w:ascii="Calibri" w:eastAsia="Calibri" w:hAnsi="Calibri" w:cs="Times New Roman"/>
          <w:sz w:val="28"/>
          <w:szCs w:val="28"/>
        </w:rPr>
        <w:t xml:space="preserve"> опирается на бизне</w:t>
      </w:r>
      <w:proofErr w:type="gramStart"/>
      <w:r w:rsidR="00A666BE">
        <w:rPr>
          <w:rFonts w:ascii="Calibri" w:eastAsia="Calibri" w:hAnsi="Calibri" w:cs="Times New Roman"/>
          <w:sz w:val="28"/>
          <w:szCs w:val="28"/>
        </w:rPr>
        <w:t>с-</w:t>
      </w:r>
      <w:proofErr w:type="gramEnd"/>
      <w:r w:rsidR="00A666BE">
        <w:rPr>
          <w:rFonts w:ascii="Calibri" w:eastAsia="Calibri" w:hAnsi="Calibri" w:cs="Times New Roman"/>
          <w:sz w:val="28"/>
          <w:szCs w:val="28"/>
        </w:rPr>
        <w:t xml:space="preserve"> и политическую элиту именно этого города. По иркутскому сценарию развивается и ситуация с назначением мэром Челябинска экс-главы Магнитогорска. Сходны области и по </w:t>
      </w:r>
      <w:r w:rsidR="00C04F91">
        <w:rPr>
          <w:rFonts w:ascii="Calibri" w:eastAsia="Calibri" w:hAnsi="Calibri" w:cs="Times New Roman"/>
          <w:sz w:val="28"/>
          <w:szCs w:val="28"/>
        </w:rPr>
        <w:t xml:space="preserve">численности населения, и по одному из наибольших в стране показателей по количеству горожан. В Челябинской области сейчас несколько выше уровень административного воздействия </w:t>
      </w:r>
      <w:r w:rsidR="00C04F91" w:rsidRPr="00C04F91">
        <w:rPr>
          <w:rFonts w:ascii="Calibri" w:eastAsia="Calibri" w:hAnsi="Calibri" w:cs="Times New Roman"/>
          <w:sz w:val="28"/>
          <w:szCs w:val="28"/>
        </w:rPr>
        <w:t xml:space="preserve">на итоги выборов, </w:t>
      </w:r>
      <w:proofErr w:type="gramStart"/>
      <w:r w:rsidR="00C04F91" w:rsidRPr="00C04F91">
        <w:rPr>
          <w:rFonts w:ascii="Calibri" w:eastAsia="Calibri" w:hAnsi="Calibri" w:cs="Times New Roman"/>
          <w:sz w:val="28"/>
          <w:szCs w:val="28"/>
        </w:rPr>
        <w:t>однако</w:t>
      </w:r>
      <w:proofErr w:type="gramEnd"/>
      <w:r w:rsidR="00C04F91" w:rsidRPr="00C04F91">
        <w:rPr>
          <w:rFonts w:ascii="Calibri" w:eastAsia="Calibri" w:hAnsi="Calibri" w:cs="Times New Roman"/>
          <w:sz w:val="28"/>
          <w:szCs w:val="28"/>
        </w:rPr>
        <w:t xml:space="preserve"> он ниже, чем в среднем по стране; к тому же, он был достигнут благодаря высокой в области плотности </w:t>
      </w:r>
      <w:r w:rsidR="005A0139">
        <w:rPr>
          <w:rFonts w:ascii="Calibri" w:eastAsia="Calibri" w:hAnsi="Calibri" w:cs="Times New Roman"/>
          <w:sz w:val="28"/>
          <w:szCs w:val="28"/>
        </w:rPr>
        <w:t xml:space="preserve">крупных </w:t>
      </w:r>
      <w:r w:rsidR="00C04F91" w:rsidRPr="00C04F91">
        <w:rPr>
          <w:rFonts w:ascii="Calibri" w:eastAsia="Calibri" w:hAnsi="Calibri" w:cs="Times New Roman"/>
          <w:sz w:val="28"/>
          <w:szCs w:val="28"/>
        </w:rPr>
        <w:t>предприятий, которые, с учетом конфликта губернатора с бизнес-элитами</w:t>
      </w:r>
      <w:r w:rsidR="00FC59DE">
        <w:rPr>
          <w:rFonts w:ascii="Calibri" w:eastAsia="Calibri" w:hAnsi="Calibri" w:cs="Times New Roman"/>
          <w:sz w:val="28"/>
          <w:szCs w:val="28"/>
        </w:rPr>
        <w:t xml:space="preserve"> и отсутствием поддержки силовиков,</w:t>
      </w:r>
      <w:r w:rsidR="00C04F91">
        <w:rPr>
          <w:rFonts w:ascii="Calibri" w:eastAsia="Calibri" w:hAnsi="Calibri" w:cs="Times New Roman"/>
          <w:sz w:val="28"/>
          <w:szCs w:val="28"/>
        </w:rPr>
        <w:t xml:space="preserve"> могут и развернуться частично в сторону оппозиции.</w:t>
      </w:r>
      <w:r w:rsidR="00FC59D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84A45" w:rsidRPr="00184A45" w:rsidRDefault="00C04F91" w:rsidP="00FA53C1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8 баллов. Свердловская и Новосибирская области. </w:t>
      </w:r>
      <w:r w:rsidR="005A0139">
        <w:rPr>
          <w:rFonts w:ascii="Calibri" w:eastAsia="Calibri" w:hAnsi="Calibri" w:cs="Times New Roman"/>
          <w:sz w:val="28"/>
          <w:szCs w:val="28"/>
        </w:rPr>
        <w:t>Эти региона одновременно входят в число лидеров по уровню чистоты выборов, а также по количеству городского электората. В регионах традиционно высоко протестное голосование и сильны демократические традиции</w:t>
      </w:r>
      <w:r w:rsidR="00184A45">
        <w:rPr>
          <w:rFonts w:ascii="Calibri" w:eastAsia="Calibri" w:hAnsi="Calibri" w:cs="Times New Roman"/>
          <w:sz w:val="28"/>
          <w:szCs w:val="28"/>
        </w:rPr>
        <w:t>, развит рынок независимых СМИ</w:t>
      </w:r>
      <w:r w:rsidR="005A0139">
        <w:rPr>
          <w:rFonts w:ascii="Calibri" w:eastAsia="Calibri" w:hAnsi="Calibri" w:cs="Times New Roman"/>
          <w:sz w:val="28"/>
          <w:szCs w:val="28"/>
        </w:rPr>
        <w:t>.</w:t>
      </w:r>
      <w:r w:rsidR="00184A4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FC59DE">
        <w:rPr>
          <w:rFonts w:ascii="Calibri" w:eastAsia="Calibri" w:hAnsi="Calibri" w:cs="Times New Roman"/>
          <w:sz w:val="28"/>
          <w:szCs w:val="28"/>
        </w:rPr>
        <w:t>Внутриэлитарные</w:t>
      </w:r>
      <w:proofErr w:type="spellEnd"/>
      <w:r w:rsidR="00FC59DE">
        <w:rPr>
          <w:rFonts w:ascii="Calibri" w:eastAsia="Calibri" w:hAnsi="Calibri" w:cs="Times New Roman"/>
          <w:sz w:val="28"/>
          <w:szCs w:val="28"/>
        </w:rPr>
        <w:t xml:space="preserve"> противоречия в данных регионах не столь очевидны, как </w:t>
      </w:r>
      <w:proofErr w:type="gramStart"/>
      <w:r w:rsidR="00FC59DE">
        <w:rPr>
          <w:rFonts w:ascii="Calibri" w:eastAsia="Calibri" w:hAnsi="Calibri" w:cs="Times New Roman"/>
          <w:sz w:val="28"/>
          <w:szCs w:val="28"/>
        </w:rPr>
        <w:t>в</w:t>
      </w:r>
      <w:proofErr w:type="gramEnd"/>
      <w:r w:rsidR="00FC59D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="00FC59DE">
        <w:rPr>
          <w:rFonts w:ascii="Calibri" w:eastAsia="Calibri" w:hAnsi="Calibri" w:cs="Times New Roman"/>
          <w:sz w:val="28"/>
          <w:szCs w:val="28"/>
        </w:rPr>
        <w:t>Иркутской</w:t>
      </w:r>
      <w:proofErr w:type="gramEnd"/>
      <w:r w:rsidR="00FC59DE">
        <w:rPr>
          <w:rFonts w:ascii="Calibri" w:eastAsia="Calibri" w:hAnsi="Calibri" w:cs="Times New Roman"/>
          <w:sz w:val="28"/>
          <w:szCs w:val="28"/>
        </w:rPr>
        <w:t xml:space="preserve"> и Челябинской областях, однако элиты монолитными здесь традиционно не были никогда, именно поэтому избирательная система не воспринимает слишком буквально требования региональных властей, учитывая интересы сразу нескольких политических сил. </w:t>
      </w:r>
    </w:p>
    <w:p w:rsidR="00C04F91" w:rsidRPr="00957148" w:rsidRDefault="00184A45" w:rsidP="00FA53C1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 баллов.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957148">
        <w:rPr>
          <w:rFonts w:ascii="Calibri" w:eastAsia="Calibri" w:hAnsi="Calibri" w:cs="Times New Roman"/>
          <w:b/>
          <w:sz w:val="28"/>
          <w:szCs w:val="28"/>
        </w:rPr>
        <w:t>Москва</w:t>
      </w:r>
      <w:r>
        <w:rPr>
          <w:rFonts w:ascii="Calibri" w:eastAsia="Calibri" w:hAnsi="Calibri" w:cs="Times New Roman"/>
          <w:sz w:val="28"/>
          <w:szCs w:val="28"/>
        </w:rPr>
        <w:t>. В Москве в два раза больше избирателей, чем в Сверд</w:t>
      </w:r>
      <w:r w:rsidR="00DC5A58">
        <w:rPr>
          <w:rFonts w:ascii="Calibri" w:eastAsia="Calibri" w:hAnsi="Calibri" w:cs="Times New Roman"/>
          <w:sz w:val="28"/>
          <w:szCs w:val="28"/>
        </w:rPr>
        <w:t>л</w:t>
      </w:r>
      <w:r>
        <w:rPr>
          <w:rFonts w:ascii="Calibri" w:eastAsia="Calibri" w:hAnsi="Calibri" w:cs="Times New Roman"/>
          <w:sz w:val="28"/>
          <w:szCs w:val="28"/>
        </w:rPr>
        <w:t xml:space="preserve">овской области, однако на Урале гораздо меньше процент голосующих за партию власти, поэтому для успеха в столице оппозиции нужно приложить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значительно большие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усилия. В Москве невысок уровень административного воздействия на итоги выборов и сильны демократические традиции. В то же время, явка </w:t>
      </w:r>
      <w:r w:rsidR="00957148">
        <w:rPr>
          <w:rFonts w:ascii="Calibri" w:eastAsia="Calibri" w:hAnsi="Calibri" w:cs="Times New Roman"/>
          <w:sz w:val="28"/>
          <w:szCs w:val="28"/>
        </w:rPr>
        <w:t xml:space="preserve">оппозиционно настроенных </w:t>
      </w:r>
      <w:r>
        <w:rPr>
          <w:rFonts w:ascii="Calibri" w:eastAsia="Calibri" w:hAnsi="Calibri" w:cs="Times New Roman"/>
          <w:sz w:val="28"/>
          <w:szCs w:val="28"/>
        </w:rPr>
        <w:t xml:space="preserve">избирателей может быть невысока в силу сворачивания «болотного» протестного движения и ряда неудач либеральных </w:t>
      </w:r>
      <w:r>
        <w:rPr>
          <w:rFonts w:ascii="Calibri" w:eastAsia="Calibri" w:hAnsi="Calibri" w:cs="Times New Roman"/>
          <w:sz w:val="28"/>
          <w:szCs w:val="28"/>
        </w:rPr>
        <w:lastRenderedPageBreak/>
        <w:t xml:space="preserve">политических сил в последние годы. </w:t>
      </w:r>
      <w:r w:rsidR="00FC59DE">
        <w:rPr>
          <w:rFonts w:ascii="Calibri" w:eastAsia="Calibri" w:hAnsi="Calibri" w:cs="Times New Roman"/>
          <w:sz w:val="28"/>
          <w:szCs w:val="28"/>
        </w:rPr>
        <w:t>Кроме того, к Москве приковано пристальное внимание федерального руководства, которое оперативно реагирует на любые потенциальные успехи оппозиции.</w:t>
      </w:r>
    </w:p>
    <w:p w:rsidR="00957148" w:rsidRPr="00957148" w:rsidRDefault="00957148" w:rsidP="00FA53C1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7 баллов. Санкт-Петербург. </w:t>
      </w:r>
      <w:r>
        <w:rPr>
          <w:rFonts w:ascii="Calibri" w:eastAsia="Calibri" w:hAnsi="Calibri" w:cs="Times New Roman"/>
          <w:sz w:val="28"/>
          <w:szCs w:val="28"/>
        </w:rPr>
        <w:t xml:space="preserve">Здесь низкие результаты партии власти, но в то же время в последние годы резко увеличивается уровень административного давления на итоги выборов. В случае если эта тенденция продолжит развиваться, администрация Северной столицы «распределит» голоса между партией власти и другими политическими силами по своему усмотрению, без учета мнения избирателей и усилий тех или иных политических структур и кандидатов, предпринятых в ходе кампаний. Подобные действия не снизят самого по себе протестного настроя жителей, которые, однако, будут реализовывать его не на выборах, считая участие в них пустой тратой времени, а  в </w:t>
      </w:r>
      <w:r w:rsidR="003B1922">
        <w:rPr>
          <w:rFonts w:ascii="Calibri" w:eastAsia="Calibri" w:hAnsi="Calibri" w:cs="Times New Roman"/>
          <w:sz w:val="28"/>
          <w:szCs w:val="28"/>
        </w:rPr>
        <w:t xml:space="preserve">ходе </w:t>
      </w:r>
      <w:r>
        <w:rPr>
          <w:rFonts w:ascii="Calibri" w:eastAsia="Calibri" w:hAnsi="Calibri" w:cs="Times New Roman"/>
          <w:sz w:val="28"/>
          <w:szCs w:val="28"/>
        </w:rPr>
        <w:t>других протестных действи</w:t>
      </w:r>
      <w:r w:rsidR="003B1922">
        <w:rPr>
          <w:rFonts w:ascii="Calibri" w:eastAsia="Calibri" w:hAnsi="Calibri" w:cs="Times New Roman"/>
          <w:sz w:val="28"/>
          <w:szCs w:val="28"/>
        </w:rPr>
        <w:t>й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957148" w:rsidRPr="003B1922" w:rsidRDefault="00957148" w:rsidP="003B1922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 баллов. Ярославская, Кировская, Омская</w:t>
      </w:r>
      <w:r w:rsidR="003B1922">
        <w:rPr>
          <w:rFonts w:ascii="Calibri" w:eastAsia="Calibri" w:hAnsi="Calibri" w:cs="Times New Roman"/>
          <w:b/>
          <w:sz w:val="28"/>
          <w:szCs w:val="28"/>
        </w:rPr>
        <w:t>,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B1922" w:rsidRPr="003B1922">
        <w:rPr>
          <w:rFonts w:ascii="Calibri" w:eastAsia="Calibri" w:hAnsi="Calibri" w:cs="Times New Roman"/>
          <w:b/>
          <w:sz w:val="28"/>
          <w:szCs w:val="28"/>
        </w:rPr>
        <w:t>Оренбургская</w:t>
      </w:r>
      <w:r w:rsidR="003B1922">
        <w:rPr>
          <w:rFonts w:ascii="Calibri" w:eastAsia="Calibri" w:hAnsi="Calibri" w:cs="Times New Roman"/>
          <w:b/>
          <w:sz w:val="28"/>
          <w:szCs w:val="28"/>
        </w:rPr>
        <w:t>,</w:t>
      </w:r>
      <w:r w:rsidR="003B1922" w:rsidRPr="003B1922">
        <w:rPr>
          <w:rFonts w:ascii="Calibri" w:eastAsia="Calibri" w:hAnsi="Calibri" w:cs="Times New Roman"/>
          <w:b/>
          <w:sz w:val="28"/>
          <w:szCs w:val="28"/>
        </w:rPr>
        <w:t xml:space="preserve"> Тверская</w:t>
      </w:r>
      <w:r w:rsidR="003B1922">
        <w:rPr>
          <w:rFonts w:ascii="Calibri" w:eastAsia="Calibri" w:hAnsi="Calibri" w:cs="Times New Roman"/>
          <w:b/>
          <w:sz w:val="28"/>
          <w:szCs w:val="28"/>
        </w:rPr>
        <w:t>,</w:t>
      </w:r>
      <w:r w:rsidR="003B1922" w:rsidRPr="003B1922">
        <w:rPr>
          <w:rFonts w:ascii="Calibri" w:eastAsia="Calibri" w:hAnsi="Calibri" w:cs="Times New Roman"/>
          <w:b/>
          <w:sz w:val="28"/>
          <w:szCs w:val="28"/>
        </w:rPr>
        <w:t xml:space="preserve"> Архангельская</w:t>
      </w:r>
      <w:r w:rsidR="003B1922">
        <w:rPr>
          <w:rFonts w:ascii="Calibri" w:eastAsia="Calibri" w:hAnsi="Calibri" w:cs="Times New Roman"/>
          <w:b/>
          <w:sz w:val="28"/>
          <w:szCs w:val="28"/>
        </w:rPr>
        <w:t>,</w:t>
      </w:r>
      <w:r w:rsidR="003B1922" w:rsidRPr="003B1922">
        <w:rPr>
          <w:rFonts w:ascii="Calibri" w:eastAsia="Calibri" w:hAnsi="Calibri" w:cs="Times New Roman"/>
          <w:b/>
          <w:sz w:val="28"/>
          <w:szCs w:val="28"/>
        </w:rPr>
        <w:t xml:space="preserve"> Вологодская </w:t>
      </w:r>
      <w:r w:rsidR="003B1922">
        <w:rPr>
          <w:rFonts w:ascii="Calibri" w:eastAsia="Calibri" w:hAnsi="Calibri" w:cs="Times New Roman"/>
          <w:b/>
          <w:sz w:val="28"/>
          <w:szCs w:val="28"/>
        </w:rPr>
        <w:t xml:space="preserve">области, </w:t>
      </w:r>
      <w:r w:rsidR="003B1922" w:rsidRPr="003B1922">
        <w:rPr>
          <w:rFonts w:ascii="Calibri" w:eastAsia="Calibri" w:hAnsi="Calibri" w:cs="Times New Roman"/>
          <w:b/>
          <w:sz w:val="28"/>
          <w:szCs w:val="28"/>
        </w:rPr>
        <w:t>Хабаровский край</w:t>
      </w:r>
      <w:r w:rsidR="003B192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3B1922">
        <w:rPr>
          <w:rFonts w:ascii="Calibri" w:eastAsia="Calibri" w:hAnsi="Calibri" w:cs="Times New Roman"/>
          <w:sz w:val="28"/>
          <w:szCs w:val="28"/>
        </w:rPr>
        <w:t xml:space="preserve">В этих регионах меньше избирателей, чем в Санкт-Петербурге, однако здесь значительно более высок и стабилен уровень чистоты выборов, поэтому участие в выборах на этих территориях может быть для оппозиции более предсказуемым. </w:t>
      </w:r>
    </w:p>
    <w:p w:rsidR="003B1922" w:rsidRPr="003B1922" w:rsidRDefault="003B1922" w:rsidP="00BD214D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r w:rsidR="00BD214D">
        <w:rPr>
          <w:rFonts w:ascii="Calibri" w:eastAsia="Calibri" w:hAnsi="Calibri" w:cs="Times New Roman"/>
          <w:b/>
          <w:sz w:val="28"/>
          <w:szCs w:val="28"/>
        </w:rPr>
        <w:t xml:space="preserve"> баллов. </w:t>
      </w:r>
      <w:proofErr w:type="gramStart"/>
      <w:r w:rsidR="00BD214D">
        <w:rPr>
          <w:rFonts w:ascii="Calibri" w:eastAsia="Calibri" w:hAnsi="Calibri" w:cs="Times New Roman"/>
          <w:b/>
          <w:sz w:val="28"/>
          <w:szCs w:val="28"/>
        </w:rPr>
        <w:t>Московская</w:t>
      </w:r>
      <w:r w:rsidR="00BD214D" w:rsidRPr="00BD214D">
        <w:rPr>
          <w:rFonts w:ascii="Calibri" w:eastAsia="Calibri" w:hAnsi="Calibri" w:cs="Times New Roman"/>
          <w:b/>
          <w:sz w:val="28"/>
          <w:szCs w:val="28"/>
        </w:rPr>
        <w:t>,</w:t>
      </w:r>
      <w:r w:rsidR="00BD21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D214D" w:rsidRPr="00BD214D">
        <w:rPr>
          <w:rFonts w:ascii="Calibri" w:eastAsia="Calibri" w:hAnsi="Calibri" w:cs="Times New Roman"/>
          <w:b/>
          <w:sz w:val="28"/>
          <w:szCs w:val="28"/>
        </w:rPr>
        <w:t>Волгоградская, Ленинградская, Самарская, Нижегородская, В</w:t>
      </w:r>
      <w:r w:rsidR="00BD214D">
        <w:rPr>
          <w:rFonts w:ascii="Calibri" w:eastAsia="Calibri" w:hAnsi="Calibri" w:cs="Times New Roman"/>
          <w:b/>
          <w:sz w:val="28"/>
          <w:szCs w:val="28"/>
        </w:rPr>
        <w:t>ладимирская, Ростовская области;</w:t>
      </w:r>
      <w:r w:rsidR="00BD214D" w:rsidRPr="00BD214D">
        <w:rPr>
          <w:rFonts w:ascii="Calibri" w:eastAsia="Calibri" w:hAnsi="Calibri" w:cs="Times New Roman"/>
          <w:b/>
          <w:sz w:val="28"/>
          <w:szCs w:val="28"/>
        </w:rPr>
        <w:t xml:space="preserve"> Красноярский, Приморский, Алтайс</w:t>
      </w:r>
      <w:r w:rsidR="00BD214D">
        <w:rPr>
          <w:rFonts w:ascii="Calibri" w:eastAsia="Calibri" w:hAnsi="Calibri" w:cs="Times New Roman"/>
          <w:b/>
          <w:sz w:val="28"/>
          <w:szCs w:val="28"/>
        </w:rPr>
        <w:t>кий края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Как и в случае с Санкт-Петербургом, здесь </w:t>
      </w:r>
      <w:r w:rsidR="00BD214D">
        <w:rPr>
          <w:rFonts w:ascii="Calibri" w:eastAsia="Calibri" w:hAnsi="Calibri" w:cs="Times New Roman"/>
          <w:sz w:val="28"/>
          <w:szCs w:val="28"/>
        </w:rPr>
        <w:t>значительное</w:t>
      </w:r>
      <w:r>
        <w:rPr>
          <w:rFonts w:ascii="Calibri" w:eastAsia="Calibri" w:hAnsi="Calibri" w:cs="Times New Roman"/>
          <w:sz w:val="28"/>
          <w:szCs w:val="28"/>
        </w:rPr>
        <w:t xml:space="preserve"> количество избирателей, в том числе городских и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протестно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настроенных, однако </w:t>
      </w:r>
      <w:r w:rsidR="00BD214D">
        <w:rPr>
          <w:rFonts w:ascii="Calibri" w:eastAsia="Calibri" w:hAnsi="Calibri" w:cs="Times New Roman"/>
          <w:sz w:val="28"/>
          <w:szCs w:val="28"/>
        </w:rPr>
        <w:t xml:space="preserve">отмечается также растущий </w:t>
      </w:r>
      <w:r>
        <w:rPr>
          <w:rFonts w:ascii="Calibri" w:eastAsia="Calibri" w:hAnsi="Calibri" w:cs="Times New Roman"/>
          <w:sz w:val="28"/>
          <w:szCs w:val="28"/>
        </w:rPr>
        <w:t xml:space="preserve">уровень административного воздействия. Здесь также региональным властям и их кураторам из федерального центра предстоит определиться – продолжать ли курс на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делегитимизацию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выборов и рост потенциала уличной активности, или снизать уровень избирательных фальсификаций и вернуть граждан в политический процесс. </w:t>
      </w:r>
    </w:p>
    <w:p w:rsidR="00FD2D63" w:rsidRDefault="00FD2D63" w:rsidP="00624EF7">
      <w:pPr>
        <w:pStyle w:val="a7"/>
        <w:spacing w:before="240" w:after="160" w:line="259" w:lineRule="auto"/>
        <w:ind w:left="792"/>
        <w:jc w:val="both"/>
        <w:rPr>
          <w:rFonts w:ascii="Calibri" w:eastAsia="Calibri" w:hAnsi="Calibri" w:cs="Times New Roman"/>
          <w:sz w:val="28"/>
          <w:szCs w:val="28"/>
        </w:rPr>
      </w:pPr>
    </w:p>
    <w:p w:rsidR="00624EF7" w:rsidRDefault="00624EF7" w:rsidP="00624EF7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D214D">
        <w:rPr>
          <w:rFonts w:ascii="Calibri" w:eastAsia="Calibri" w:hAnsi="Calibri" w:cs="Times New Roman"/>
          <w:b/>
          <w:sz w:val="28"/>
          <w:szCs w:val="28"/>
        </w:rPr>
        <w:t>Средний потенциал протестного голосования</w:t>
      </w:r>
      <w:r w:rsidR="00BD214D">
        <w:rPr>
          <w:rFonts w:ascii="Calibri" w:eastAsia="Calibri" w:hAnsi="Calibri" w:cs="Times New Roman"/>
          <w:b/>
          <w:sz w:val="28"/>
          <w:szCs w:val="28"/>
        </w:rPr>
        <w:t xml:space="preserve"> (24 Субъекта РФ</w:t>
      </w:r>
      <w:r w:rsidRPr="00BD214D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BD214D" w:rsidRDefault="00BD214D" w:rsidP="00BD214D">
      <w:pPr>
        <w:pStyle w:val="a7"/>
        <w:spacing w:before="240" w:after="160" w:line="259" w:lineRule="auto"/>
        <w:ind w:left="79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данной группе объединены регионы, где оппозиция все еще имеет некоторые шансы получить позитивный результат, но отдача на вложенные в кампанию усилия здесь будет значительно более низкой, чем в первой </w:t>
      </w:r>
      <w:r>
        <w:rPr>
          <w:rFonts w:ascii="Calibri" w:eastAsia="Calibri" w:hAnsi="Calibri" w:cs="Times New Roman"/>
          <w:sz w:val="28"/>
          <w:szCs w:val="28"/>
        </w:rPr>
        <w:lastRenderedPageBreak/>
        <w:t xml:space="preserve">группе, в силу невысокой численности населения или высокого уровня административного воздействия на результат. </w:t>
      </w:r>
    </w:p>
    <w:p w:rsidR="000B3A40" w:rsidRPr="002F5204" w:rsidRDefault="002F5204" w:rsidP="002F5204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F5204">
        <w:rPr>
          <w:rFonts w:ascii="Calibri" w:eastAsia="Calibri" w:hAnsi="Calibri" w:cs="Times New Roman"/>
          <w:b/>
          <w:sz w:val="28"/>
          <w:szCs w:val="28"/>
        </w:rPr>
        <w:t>5 баллов. Мурманская, Костромская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2F5204">
        <w:rPr>
          <w:rFonts w:ascii="Calibri" w:eastAsia="Calibri" w:hAnsi="Calibri" w:cs="Times New Roman"/>
          <w:b/>
          <w:sz w:val="28"/>
          <w:szCs w:val="28"/>
        </w:rPr>
        <w:t xml:space="preserve"> Псковская</w:t>
      </w:r>
      <w:r>
        <w:rPr>
          <w:rFonts w:ascii="Calibri" w:eastAsia="Calibri" w:hAnsi="Calibri" w:cs="Times New Roman"/>
          <w:b/>
          <w:sz w:val="28"/>
          <w:szCs w:val="28"/>
        </w:rPr>
        <w:t>, Новгородская области</w:t>
      </w:r>
      <w:r w:rsidRPr="002F5204">
        <w:rPr>
          <w:rFonts w:ascii="Calibri" w:eastAsia="Calibri" w:hAnsi="Calibri" w:cs="Times New Roman"/>
          <w:b/>
          <w:sz w:val="28"/>
          <w:szCs w:val="28"/>
        </w:rPr>
        <w:t xml:space="preserve">; Карелия, Удмуртская Республика. </w:t>
      </w:r>
      <w:r w:rsidRPr="002F5204">
        <w:rPr>
          <w:rFonts w:ascii="Calibri" w:eastAsia="Calibri" w:hAnsi="Calibri" w:cs="Times New Roman"/>
          <w:sz w:val="28"/>
          <w:szCs w:val="28"/>
        </w:rPr>
        <w:t xml:space="preserve">Низкий уровень голосования за партию власти, </w:t>
      </w:r>
      <w:r>
        <w:rPr>
          <w:rFonts w:ascii="Calibri" w:eastAsia="Calibri" w:hAnsi="Calibri" w:cs="Times New Roman"/>
          <w:sz w:val="28"/>
          <w:szCs w:val="28"/>
        </w:rPr>
        <w:t>не высокий</w:t>
      </w:r>
      <w:r w:rsidRPr="002F5204">
        <w:rPr>
          <w:rFonts w:ascii="Calibri" w:eastAsia="Calibri" w:hAnsi="Calibri" w:cs="Times New Roman"/>
          <w:sz w:val="28"/>
          <w:szCs w:val="28"/>
        </w:rPr>
        <w:t xml:space="preserve"> уровень административного воздействия, но в то же время, низкая численность избирателей дает оппозиционным партиям лишь теоретические шансы, например, преодолеть первое избирательное частное в данных регионах. Не развиты независимые СМИ. </w:t>
      </w:r>
      <w:r w:rsidR="004F1944">
        <w:rPr>
          <w:rFonts w:ascii="Calibri" w:eastAsia="Calibri" w:hAnsi="Calibri" w:cs="Times New Roman"/>
          <w:sz w:val="28"/>
          <w:szCs w:val="28"/>
        </w:rPr>
        <w:t>В ряде регионов н</w:t>
      </w:r>
      <w:r w:rsidRPr="002F5204">
        <w:rPr>
          <w:rFonts w:ascii="Calibri" w:eastAsia="Calibri" w:hAnsi="Calibri" w:cs="Times New Roman"/>
          <w:sz w:val="28"/>
          <w:szCs w:val="28"/>
        </w:rPr>
        <w:t xml:space="preserve">е популярны либеральные партии. </w:t>
      </w:r>
    </w:p>
    <w:p w:rsidR="002F5204" w:rsidRPr="003E35E7" w:rsidRDefault="004F1944" w:rsidP="004F1944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4 балла. </w:t>
      </w:r>
      <w:r w:rsidRPr="004F1944">
        <w:rPr>
          <w:rFonts w:ascii="Calibri" w:eastAsia="Calibri" w:hAnsi="Calibri" w:cs="Times New Roman"/>
          <w:b/>
          <w:sz w:val="28"/>
          <w:szCs w:val="28"/>
        </w:rPr>
        <w:t>Ставропольский край</w:t>
      </w:r>
      <w:r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4F1944">
        <w:rPr>
          <w:rFonts w:ascii="Calibri" w:eastAsia="Calibri" w:hAnsi="Calibri" w:cs="Times New Roman"/>
          <w:b/>
          <w:sz w:val="28"/>
          <w:szCs w:val="28"/>
        </w:rPr>
        <w:t>Воронежская область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sz w:val="28"/>
          <w:szCs w:val="28"/>
        </w:rPr>
        <w:t xml:space="preserve">Достаточно крупные субъекты, не перспективные при этом для оппозиции ввиду усиливающейся тенденции к увеличению административного давления на результат. </w:t>
      </w:r>
    </w:p>
    <w:p w:rsidR="003E35E7" w:rsidRPr="003E35E7" w:rsidRDefault="003E35E7" w:rsidP="003E35E7">
      <w:pPr>
        <w:pStyle w:val="a7"/>
        <w:numPr>
          <w:ilvl w:val="2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4 балла.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Липецкая, Ивановская, </w:t>
      </w:r>
      <w:r w:rsidRPr="003E35E7">
        <w:rPr>
          <w:rFonts w:ascii="Calibri" w:eastAsia="Calibri" w:hAnsi="Calibri" w:cs="Times New Roman"/>
          <w:b/>
          <w:sz w:val="28"/>
          <w:szCs w:val="28"/>
        </w:rPr>
        <w:t>Ульяновская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Калининградская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Томская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Калужская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Белгородская Курская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Брянская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Орловская област</w:t>
      </w:r>
      <w:r>
        <w:rPr>
          <w:rFonts w:ascii="Calibri" w:eastAsia="Calibri" w:hAnsi="Calibri" w:cs="Times New Roman"/>
          <w:b/>
          <w:sz w:val="28"/>
          <w:szCs w:val="28"/>
        </w:rPr>
        <w:t>и;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Республик</w:t>
      </w:r>
      <w:r>
        <w:rPr>
          <w:rFonts w:ascii="Calibri" w:eastAsia="Calibri" w:hAnsi="Calibri" w:cs="Times New Roman"/>
          <w:b/>
          <w:sz w:val="28"/>
          <w:szCs w:val="28"/>
        </w:rPr>
        <w:t>и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Марий Эл</w:t>
      </w:r>
      <w:r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3E35E7">
        <w:rPr>
          <w:rFonts w:ascii="Calibri" w:eastAsia="Calibri" w:hAnsi="Calibri" w:cs="Times New Roman"/>
          <w:b/>
          <w:sz w:val="28"/>
          <w:szCs w:val="28"/>
        </w:rPr>
        <w:t>Хакасия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Чувашия</w:t>
      </w:r>
      <w:r>
        <w:rPr>
          <w:rFonts w:ascii="Calibri" w:eastAsia="Calibri" w:hAnsi="Calibri" w:cs="Times New Roman"/>
          <w:b/>
          <w:sz w:val="28"/>
          <w:szCs w:val="28"/>
        </w:rPr>
        <w:t>;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Ханты-Мансийский автономный округ</w:t>
      </w:r>
      <w:r>
        <w:rPr>
          <w:rFonts w:ascii="Calibri" w:eastAsia="Calibri" w:hAnsi="Calibri" w:cs="Times New Roman"/>
          <w:b/>
          <w:sz w:val="28"/>
          <w:szCs w:val="28"/>
        </w:rPr>
        <w:t>;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Забайкальский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3E35E7">
        <w:rPr>
          <w:rFonts w:ascii="Calibri" w:eastAsia="Calibri" w:hAnsi="Calibri" w:cs="Times New Roman"/>
          <w:b/>
          <w:sz w:val="28"/>
          <w:szCs w:val="28"/>
        </w:rPr>
        <w:t xml:space="preserve"> Камчатский кра</w:t>
      </w:r>
      <w:r>
        <w:rPr>
          <w:rFonts w:ascii="Calibri" w:eastAsia="Calibri" w:hAnsi="Calibri" w:cs="Times New Roman"/>
          <w:b/>
          <w:sz w:val="28"/>
          <w:szCs w:val="28"/>
        </w:rPr>
        <w:t>я.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E35E7">
        <w:rPr>
          <w:rFonts w:ascii="Calibri" w:eastAsia="Calibri" w:hAnsi="Calibri" w:cs="Times New Roman"/>
          <w:sz w:val="28"/>
          <w:szCs w:val="28"/>
        </w:rPr>
        <w:t>Средний уровень административного воздействия, невысокая численность избирателей, низкие перспективы для оппозиции.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3E35E7" w:rsidRPr="003E35E7" w:rsidRDefault="003E35E7" w:rsidP="003E35E7">
      <w:pPr>
        <w:pStyle w:val="a7"/>
        <w:spacing w:before="240" w:after="160" w:line="259" w:lineRule="auto"/>
        <w:ind w:left="1224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24EF7" w:rsidRDefault="00624EF7" w:rsidP="000B3A40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E35E7">
        <w:rPr>
          <w:rFonts w:ascii="Calibri" w:eastAsia="Calibri" w:hAnsi="Calibri" w:cs="Times New Roman"/>
          <w:b/>
          <w:sz w:val="28"/>
          <w:szCs w:val="28"/>
        </w:rPr>
        <w:t>Низкий потенциал</w:t>
      </w:r>
      <w:r w:rsidR="003E35E7">
        <w:rPr>
          <w:rFonts w:ascii="Calibri" w:eastAsia="Calibri" w:hAnsi="Calibri" w:cs="Times New Roman"/>
          <w:b/>
          <w:sz w:val="28"/>
          <w:szCs w:val="28"/>
        </w:rPr>
        <w:t xml:space="preserve"> протестного голосования (27 Субъектов РФ</w:t>
      </w:r>
      <w:r w:rsidRPr="003E35E7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D37E95" w:rsidRDefault="003A01EB" w:rsidP="00D37E95">
      <w:pPr>
        <w:pStyle w:val="a7"/>
        <w:spacing w:before="240" w:after="160" w:line="259" w:lineRule="auto"/>
        <w:ind w:left="79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эту группу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входят ряд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крупных регионов (Татарстан, Кемеровская, Саратовская, Тюменская, Рязанская области, Башкортостан и др.), где административное давление на итоги выборов значительно выше среднего по стране,</w:t>
      </w:r>
      <w:r w:rsidR="00A267C9">
        <w:rPr>
          <w:rFonts w:ascii="Calibri" w:eastAsia="Calibri" w:hAnsi="Calibri" w:cs="Times New Roman"/>
          <w:sz w:val="28"/>
          <w:szCs w:val="28"/>
        </w:rPr>
        <w:t xml:space="preserve"> а распределение голосов между партиями контролируется региональными властями. В эту же группу входят</w:t>
      </w:r>
      <w:r>
        <w:rPr>
          <w:rFonts w:ascii="Calibri" w:eastAsia="Calibri" w:hAnsi="Calibri" w:cs="Times New Roman"/>
          <w:sz w:val="28"/>
          <w:szCs w:val="28"/>
        </w:rPr>
        <w:t xml:space="preserve"> и регионы с нез</w:t>
      </w:r>
      <w:r w:rsidR="00A267C9">
        <w:rPr>
          <w:rFonts w:ascii="Calibri" w:eastAsia="Calibri" w:hAnsi="Calibri" w:cs="Times New Roman"/>
          <w:sz w:val="28"/>
          <w:szCs w:val="28"/>
        </w:rPr>
        <w:t xml:space="preserve">начительным числом избирателей и разными уровнями </w:t>
      </w:r>
      <w:proofErr w:type="spellStart"/>
      <w:r w:rsidR="00A267C9">
        <w:rPr>
          <w:rFonts w:ascii="Calibri" w:eastAsia="Calibri" w:hAnsi="Calibri" w:cs="Times New Roman"/>
          <w:sz w:val="28"/>
          <w:szCs w:val="28"/>
        </w:rPr>
        <w:t>адмресурса</w:t>
      </w:r>
      <w:proofErr w:type="spellEnd"/>
      <w:r w:rsidR="00A267C9">
        <w:rPr>
          <w:rFonts w:ascii="Calibri" w:eastAsia="Calibri" w:hAnsi="Calibri" w:cs="Times New Roman"/>
          <w:sz w:val="28"/>
          <w:szCs w:val="28"/>
        </w:rPr>
        <w:t xml:space="preserve">. В крупных регионах с высоким уровнем </w:t>
      </w:r>
      <w:proofErr w:type="spellStart"/>
      <w:r w:rsidR="00A267C9">
        <w:rPr>
          <w:rFonts w:ascii="Calibri" w:eastAsia="Calibri" w:hAnsi="Calibri" w:cs="Times New Roman"/>
          <w:sz w:val="28"/>
          <w:szCs w:val="28"/>
        </w:rPr>
        <w:t>адмресурса</w:t>
      </w:r>
      <w:proofErr w:type="spellEnd"/>
      <w:r w:rsidR="00A267C9">
        <w:rPr>
          <w:rFonts w:ascii="Calibri" w:eastAsia="Calibri" w:hAnsi="Calibri" w:cs="Times New Roman"/>
          <w:sz w:val="28"/>
          <w:szCs w:val="28"/>
        </w:rPr>
        <w:t xml:space="preserve"> результат для оппозиции достижим лишь в условиях договоренностей с региональными властями. В небольших регионах результат достижим, но не способен оказать воздействие на электоральную картину на федеральном уровне. </w:t>
      </w:r>
    </w:p>
    <w:p w:rsidR="00A267C9" w:rsidRPr="00D37E95" w:rsidRDefault="00A267C9" w:rsidP="00D37E95">
      <w:pPr>
        <w:pStyle w:val="a7"/>
        <w:spacing w:before="240" w:after="160" w:line="259" w:lineRule="auto"/>
        <w:ind w:left="792"/>
        <w:jc w:val="both"/>
        <w:rPr>
          <w:rFonts w:ascii="Calibri" w:eastAsia="Calibri" w:hAnsi="Calibri" w:cs="Times New Roman"/>
          <w:sz w:val="28"/>
          <w:szCs w:val="28"/>
        </w:rPr>
      </w:pPr>
    </w:p>
    <w:p w:rsidR="00624EF7" w:rsidRPr="003E35E7" w:rsidRDefault="00624EF7" w:rsidP="00624EF7">
      <w:pPr>
        <w:pStyle w:val="a7"/>
        <w:numPr>
          <w:ilvl w:val="1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E35E7">
        <w:rPr>
          <w:rFonts w:ascii="Calibri" w:eastAsia="Calibri" w:hAnsi="Calibri" w:cs="Times New Roman"/>
          <w:b/>
          <w:sz w:val="28"/>
          <w:szCs w:val="28"/>
        </w:rPr>
        <w:t>Абсолютное отсутствие потенциала протестного голосования</w:t>
      </w:r>
      <w:r w:rsidR="003E35E7">
        <w:rPr>
          <w:rFonts w:ascii="Calibri" w:eastAsia="Calibri" w:hAnsi="Calibri" w:cs="Times New Roman"/>
          <w:b/>
          <w:sz w:val="28"/>
          <w:szCs w:val="28"/>
        </w:rPr>
        <w:t xml:space="preserve"> (7 Субъектов РФ</w:t>
      </w:r>
      <w:r w:rsidRPr="003E35E7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A267C9" w:rsidRDefault="00A267C9" w:rsidP="00A267C9">
      <w:pPr>
        <w:pStyle w:val="a7"/>
        <w:spacing w:before="240" w:after="160" w:line="259" w:lineRule="auto"/>
        <w:ind w:left="792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В Чечне, Мордовии, Дагестане, Тыве, Ингушетии, Кабардино-Балкарской,</w:t>
      </w:r>
      <w:r w:rsidRPr="00A267C9">
        <w:rPr>
          <w:rFonts w:ascii="Calibri" w:eastAsia="Calibri" w:hAnsi="Calibri" w:cs="Times New Roman"/>
          <w:sz w:val="28"/>
          <w:szCs w:val="28"/>
        </w:rPr>
        <w:t xml:space="preserve"> Карачаево-Черкесск</w:t>
      </w:r>
      <w:r>
        <w:rPr>
          <w:rFonts w:ascii="Calibri" w:eastAsia="Calibri" w:hAnsi="Calibri" w:cs="Times New Roman"/>
          <w:sz w:val="28"/>
          <w:szCs w:val="28"/>
        </w:rPr>
        <w:t>ой</w:t>
      </w:r>
      <w:r w:rsidRPr="00A267C9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р</w:t>
      </w:r>
      <w:r w:rsidRPr="00A267C9">
        <w:rPr>
          <w:rFonts w:ascii="Calibri" w:eastAsia="Calibri" w:hAnsi="Calibri" w:cs="Times New Roman"/>
          <w:sz w:val="28"/>
          <w:szCs w:val="28"/>
        </w:rPr>
        <w:t>еспублика</w:t>
      </w:r>
      <w:r>
        <w:rPr>
          <w:rFonts w:ascii="Calibri" w:eastAsia="Calibri" w:hAnsi="Calibri" w:cs="Times New Roman"/>
          <w:sz w:val="28"/>
          <w:szCs w:val="28"/>
        </w:rPr>
        <w:t xml:space="preserve">х избирательный процесс отсутствует таковой, он заменен на имитацию при минимальном участии населения. </w:t>
      </w:r>
    </w:p>
    <w:p w:rsidR="00074CBC" w:rsidRDefault="00DC5A58" w:rsidP="001A2ADC">
      <w:pPr>
        <w:pStyle w:val="a7"/>
        <w:numPr>
          <w:ilvl w:val="0"/>
          <w:numId w:val="9"/>
        </w:numPr>
        <w:spacing w:before="240" w:after="160" w:line="259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Выводы и обобщения.</w:t>
      </w:r>
    </w:p>
    <w:p w:rsidR="00DC5A58" w:rsidRPr="00A267C9" w:rsidRDefault="00DC5A58" w:rsidP="00DC5A58">
      <w:pPr>
        <w:pStyle w:val="a7"/>
        <w:spacing w:before="240" w:after="160" w:line="259" w:lineRule="auto"/>
        <w:ind w:left="360"/>
        <w:jc w:val="both"/>
        <w:rPr>
          <w:rFonts w:ascii="Calibri" w:eastAsia="Calibri" w:hAnsi="Calibri" w:cs="Times New Roman"/>
          <w:b/>
          <w:sz w:val="36"/>
          <w:szCs w:val="36"/>
        </w:rPr>
      </w:pPr>
    </w:p>
    <w:p w:rsidR="00430A16" w:rsidRPr="00E75F61" w:rsidRDefault="0037300B" w:rsidP="00E720C7">
      <w:pPr>
        <w:pStyle w:val="a7"/>
        <w:numPr>
          <w:ilvl w:val="1"/>
          <w:numId w:val="9"/>
        </w:numPr>
        <w:spacing w:before="240"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7300B">
        <w:rPr>
          <w:rFonts w:ascii="Calibri" w:eastAsia="Calibri" w:hAnsi="Calibri" w:cs="Times New Roman"/>
          <w:b/>
          <w:sz w:val="28"/>
          <w:szCs w:val="28"/>
        </w:rPr>
        <w:t>На выборах в Госдуму 2016 г. по партийным спискам</w:t>
      </w:r>
      <w:r>
        <w:rPr>
          <w:rFonts w:ascii="Calibri" w:eastAsia="Calibri" w:hAnsi="Calibri" w:cs="Times New Roman"/>
          <w:sz w:val="28"/>
          <w:szCs w:val="28"/>
        </w:rPr>
        <w:t>, в</w:t>
      </w:r>
      <w:r w:rsidR="00430A16" w:rsidRPr="00E75F61">
        <w:rPr>
          <w:rFonts w:ascii="Calibri" w:eastAsia="Calibri" w:hAnsi="Calibri" w:cs="Times New Roman"/>
          <w:sz w:val="28"/>
          <w:szCs w:val="28"/>
        </w:rPr>
        <w:t xml:space="preserve"> случае, если </w:t>
      </w:r>
      <w:r w:rsidR="00430A16">
        <w:rPr>
          <w:rFonts w:ascii="Calibri" w:eastAsia="Calibri" w:hAnsi="Calibri" w:cs="Times New Roman"/>
          <w:sz w:val="28"/>
          <w:szCs w:val="28"/>
        </w:rPr>
        <w:t>оппозиционные партии проведут активные кампании, целесообразно распределив ресурсы по регионам</w:t>
      </w:r>
      <w:r>
        <w:rPr>
          <w:rFonts w:ascii="Calibri" w:eastAsia="Calibri" w:hAnsi="Calibri" w:cs="Times New Roman"/>
          <w:sz w:val="28"/>
          <w:szCs w:val="28"/>
        </w:rPr>
        <w:t>;</w:t>
      </w:r>
      <w:r w:rsidR="00430A16">
        <w:rPr>
          <w:rFonts w:ascii="Calibri" w:eastAsia="Calibri" w:hAnsi="Calibri" w:cs="Times New Roman"/>
          <w:sz w:val="28"/>
          <w:szCs w:val="28"/>
        </w:rPr>
        <w:t xml:space="preserve"> если </w:t>
      </w:r>
      <w:r w:rsidR="00430A16" w:rsidRPr="00E75F61">
        <w:rPr>
          <w:rFonts w:ascii="Calibri" w:eastAsia="Calibri" w:hAnsi="Calibri" w:cs="Times New Roman"/>
          <w:sz w:val="28"/>
          <w:szCs w:val="28"/>
        </w:rPr>
        <w:t xml:space="preserve">по сравнению с выборами в Госдуму 2011 г. не произойдет </w:t>
      </w:r>
      <w:r>
        <w:rPr>
          <w:rFonts w:ascii="Calibri" w:eastAsia="Calibri" w:hAnsi="Calibri" w:cs="Times New Roman"/>
          <w:sz w:val="28"/>
          <w:szCs w:val="28"/>
        </w:rPr>
        <w:t>экстраординарного</w:t>
      </w:r>
      <w:r w:rsidR="00430A16" w:rsidRPr="00E75F61">
        <w:rPr>
          <w:rFonts w:ascii="Calibri" w:eastAsia="Calibri" w:hAnsi="Calibri" w:cs="Times New Roman"/>
          <w:sz w:val="28"/>
          <w:szCs w:val="28"/>
        </w:rPr>
        <w:t xml:space="preserve"> изменения рейтинга партии «Единая Россия»</w:t>
      </w:r>
      <w:r w:rsidR="00430A16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>а также уровня явки -</w:t>
      </w:r>
      <w:r w:rsidR="00430A16">
        <w:rPr>
          <w:rFonts w:ascii="Calibri" w:eastAsia="Calibri" w:hAnsi="Calibri" w:cs="Times New Roman"/>
          <w:sz w:val="28"/>
          <w:szCs w:val="28"/>
        </w:rPr>
        <w:t xml:space="preserve"> голоса в ходе предстоящих выборов 2016 г. могут распределиться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30A16">
        <w:rPr>
          <w:rFonts w:ascii="Calibri" w:eastAsia="Calibri" w:hAnsi="Calibri" w:cs="Times New Roman"/>
          <w:sz w:val="28"/>
          <w:szCs w:val="28"/>
        </w:rPr>
        <w:t xml:space="preserve">между </w:t>
      </w:r>
      <w:r w:rsidR="00430A16" w:rsidRPr="0037300B">
        <w:rPr>
          <w:rFonts w:ascii="Calibri" w:eastAsia="Calibri" w:hAnsi="Calibri" w:cs="Times New Roman"/>
          <w:b/>
          <w:sz w:val="28"/>
          <w:szCs w:val="28"/>
        </w:rPr>
        <w:t>партией власти</w:t>
      </w:r>
      <w:r w:rsidR="00430A16">
        <w:rPr>
          <w:rFonts w:ascii="Calibri" w:eastAsia="Calibri" w:hAnsi="Calibri" w:cs="Times New Roman"/>
          <w:sz w:val="28"/>
          <w:szCs w:val="28"/>
        </w:rPr>
        <w:t xml:space="preserve">, </w:t>
      </w:r>
      <w:r w:rsidR="00430A16" w:rsidRPr="0037300B">
        <w:rPr>
          <w:rFonts w:ascii="Calibri" w:eastAsia="Calibri" w:hAnsi="Calibri" w:cs="Times New Roman"/>
          <w:b/>
          <w:sz w:val="28"/>
          <w:szCs w:val="28"/>
        </w:rPr>
        <w:t>«системной оппозицией»</w:t>
      </w:r>
      <w:r w:rsidR="00430A16">
        <w:rPr>
          <w:rFonts w:ascii="Calibri" w:eastAsia="Calibri" w:hAnsi="Calibri" w:cs="Times New Roman"/>
          <w:sz w:val="28"/>
          <w:szCs w:val="28"/>
        </w:rPr>
        <w:t xml:space="preserve"> (КПРФ, </w:t>
      </w:r>
      <w:proofErr w:type="gramStart"/>
      <w:r w:rsidR="00430A16">
        <w:rPr>
          <w:rFonts w:ascii="Calibri" w:eastAsia="Calibri" w:hAnsi="Calibri" w:cs="Times New Roman"/>
          <w:sz w:val="28"/>
          <w:szCs w:val="28"/>
        </w:rPr>
        <w:t>СР</w:t>
      </w:r>
      <w:proofErr w:type="gramEnd"/>
      <w:r w:rsidR="00430A16">
        <w:rPr>
          <w:rFonts w:ascii="Calibri" w:eastAsia="Calibri" w:hAnsi="Calibri" w:cs="Times New Roman"/>
          <w:sz w:val="28"/>
          <w:szCs w:val="28"/>
        </w:rPr>
        <w:t xml:space="preserve">, ЛДПР) и </w:t>
      </w:r>
      <w:r w:rsidR="00430A16" w:rsidRPr="0037300B">
        <w:rPr>
          <w:rFonts w:ascii="Calibri" w:eastAsia="Calibri" w:hAnsi="Calibri" w:cs="Times New Roman"/>
          <w:b/>
          <w:sz w:val="28"/>
          <w:szCs w:val="28"/>
        </w:rPr>
        <w:t>остальными, имеющими право участвовать в выборах, следующим образом</w:t>
      </w:r>
      <w:r w:rsidR="00430A16">
        <w:rPr>
          <w:rFonts w:ascii="Calibri" w:eastAsia="Calibri" w:hAnsi="Calibri" w:cs="Times New Roman"/>
          <w:sz w:val="28"/>
          <w:szCs w:val="28"/>
        </w:rPr>
        <w:t xml:space="preserve">: </w:t>
      </w:r>
    </w:p>
    <w:p w:rsidR="00430A16" w:rsidRPr="00276789" w:rsidRDefault="00430A16" w:rsidP="00E720C7">
      <w:pPr>
        <w:pStyle w:val="a7"/>
        <w:numPr>
          <w:ilvl w:val="2"/>
          <w:numId w:val="9"/>
        </w:numPr>
        <w:spacing w:before="240"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E2278">
        <w:rPr>
          <w:rFonts w:ascii="Calibri" w:eastAsia="Calibri" w:hAnsi="Calibri" w:cs="Times New Roman"/>
          <w:sz w:val="28"/>
          <w:szCs w:val="28"/>
        </w:rPr>
        <w:t>Около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1</w:t>
      </w:r>
      <w:r w:rsidRPr="00276789">
        <w:rPr>
          <w:rFonts w:ascii="Calibri" w:eastAsia="Calibri" w:hAnsi="Calibri" w:cs="Times New Roman"/>
          <w:b/>
          <w:sz w:val="28"/>
          <w:szCs w:val="28"/>
        </w:rPr>
        <w:t xml:space="preserve">0 млн. </w:t>
      </w:r>
      <w:r w:rsidRPr="00276789">
        <w:rPr>
          <w:rFonts w:ascii="Calibri" w:eastAsia="Calibri" w:hAnsi="Calibri" w:cs="Times New Roman"/>
          <w:sz w:val="28"/>
          <w:szCs w:val="28"/>
        </w:rPr>
        <w:t>из</w:t>
      </w:r>
      <w:r>
        <w:rPr>
          <w:rFonts w:ascii="Calibri" w:eastAsia="Calibri" w:hAnsi="Calibri" w:cs="Times New Roman"/>
          <w:sz w:val="28"/>
          <w:szCs w:val="28"/>
        </w:rPr>
        <w:t xml:space="preserve"> ~15</w:t>
      </w:r>
      <w:r w:rsidRPr="00276789">
        <w:rPr>
          <w:rFonts w:ascii="Calibri" w:eastAsia="Calibri" w:hAnsi="Calibri" w:cs="Times New Roman"/>
          <w:sz w:val="28"/>
          <w:szCs w:val="28"/>
        </w:rPr>
        <w:t xml:space="preserve"> млн. </w:t>
      </w:r>
      <w:r>
        <w:rPr>
          <w:rFonts w:ascii="Calibri" w:eastAsia="Calibri" w:hAnsi="Calibri" w:cs="Times New Roman"/>
          <w:sz w:val="28"/>
          <w:szCs w:val="28"/>
        </w:rPr>
        <w:t xml:space="preserve">голосов пришедших на выборы избирателей </w:t>
      </w:r>
      <w:r w:rsidRPr="00276789">
        <w:rPr>
          <w:rFonts w:ascii="Calibri" w:eastAsia="Calibri" w:hAnsi="Calibri" w:cs="Times New Roman"/>
          <w:sz w:val="28"/>
          <w:szCs w:val="28"/>
        </w:rPr>
        <w:t xml:space="preserve">могут принести российской оппозиции </w:t>
      </w:r>
      <w:r w:rsidRPr="00276789">
        <w:rPr>
          <w:rFonts w:ascii="Calibri" w:eastAsia="Calibri" w:hAnsi="Calibri" w:cs="Times New Roman"/>
          <w:b/>
          <w:sz w:val="28"/>
          <w:szCs w:val="28"/>
        </w:rPr>
        <w:t>25 регионов с высоким потенциалом протестного голосования</w:t>
      </w:r>
      <w:r w:rsidRPr="00276789">
        <w:rPr>
          <w:rFonts w:ascii="Calibri" w:eastAsia="Calibri" w:hAnsi="Calibri" w:cs="Times New Roman"/>
          <w:sz w:val="28"/>
          <w:szCs w:val="28"/>
        </w:rPr>
        <w:t xml:space="preserve">. Эти голоса может получить не только «системная оппозиция» </w:t>
      </w:r>
      <w:r>
        <w:rPr>
          <w:rFonts w:ascii="Calibri" w:eastAsia="Calibri" w:hAnsi="Calibri" w:cs="Times New Roman"/>
          <w:sz w:val="28"/>
          <w:szCs w:val="28"/>
        </w:rPr>
        <w:t>(</w:t>
      </w:r>
      <w:r w:rsidRPr="00276789">
        <w:rPr>
          <w:rFonts w:ascii="Calibri" w:eastAsia="Calibri" w:hAnsi="Calibri" w:cs="Times New Roman"/>
          <w:sz w:val="28"/>
          <w:szCs w:val="28"/>
        </w:rPr>
        <w:t>представители</w:t>
      </w:r>
      <w:r>
        <w:rPr>
          <w:rFonts w:ascii="Calibri" w:eastAsia="Calibri" w:hAnsi="Calibri" w:cs="Times New Roman"/>
          <w:sz w:val="28"/>
          <w:szCs w:val="28"/>
        </w:rPr>
        <w:t xml:space="preserve"> т.н.</w:t>
      </w:r>
      <w:r w:rsidRPr="00276789">
        <w:rPr>
          <w:rFonts w:ascii="Calibri" w:eastAsia="Calibri" w:hAnsi="Calibri" w:cs="Times New Roman"/>
          <w:sz w:val="28"/>
          <w:szCs w:val="28"/>
        </w:rPr>
        <w:t xml:space="preserve"> «большой четверки»</w:t>
      </w:r>
      <w:r>
        <w:rPr>
          <w:rFonts w:ascii="Calibri" w:eastAsia="Calibri" w:hAnsi="Calibri" w:cs="Times New Roman"/>
          <w:sz w:val="28"/>
          <w:szCs w:val="28"/>
        </w:rPr>
        <w:t xml:space="preserve"> - ЕР, КПРФ,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СР</w:t>
      </w:r>
      <w:proofErr w:type="gramEnd"/>
      <w:r>
        <w:rPr>
          <w:rFonts w:ascii="Calibri" w:eastAsia="Calibri" w:hAnsi="Calibri" w:cs="Times New Roman"/>
          <w:sz w:val="28"/>
          <w:szCs w:val="28"/>
        </w:rPr>
        <w:t>, ЛДПР)</w:t>
      </w:r>
      <w:r w:rsidRPr="00276789">
        <w:rPr>
          <w:rFonts w:ascii="Calibri" w:eastAsia="Calibri" w:hAnsi="Calibri" w:cs="Times New Roman"/>
          <w:sz w:val="28"/>
          <w:szCs w:val="28"/>
        </w:rPr>
        <w:t xml:space="preserve">, но и новые партии, </w:t>
      </w:r>
      <w:r>
        <w:rPr>
          <w:rFonts w:ascii="Calibri" w:eastAsia="Calibri" w:hAnsi="Calibri" w:cs="Times New Roman"/>
          <w:sz w:val="28"/>
          <w:szCs w:val="28"/>
        </w:rPr>
        <w:t>имеющие возможности потеснить лидирующие партии</w:t>
      </w:r>
      <w:r w:rsidRPr="00276789">
        <w:rPr>
          <w:rFonts w:ascii="Calibri" w:eastAsia="Calibri" w:hAnsi="Calibri" w:cs="Times New Roman"/>
          <w:sz w:val="28"/>
          <w:szCs w:val="28"/>
        </w:rPr>
        <w:t xml:space="preserve"> в этих регионах в случае проведения здесь эффективных избирательных кампаний. </w:t>
      </w:r>
    </w:p>
    <w:p w:rsidR="00430A16" w:rsidRDefault="00430A16" w:rsidP="00E720C7">
      <w:pPr>
        <w:pStyle w:val="a7"/>
        <w:numPr>
          <w:ilvl w:val="2"/>
          <w:numId w:val="9"/>
        </w:numPr>
        <w:spacing w:before="240"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Около </w:t>
      </w:r>
      <w:r w:rsidRPr="0037300B">
        <w:rPr>
          <w:rFonts w:ascii="Calibri" w:eastAsia="Calibri" w:hAnsi="Calibri" w:cs="Times New Roman"/>
          <w:b/>
          <w:sz w:val="28"/>
          <w:szCs w:val="28"/>
        </w:rPr>
        <w:t>22 млн. голосов</w:t>
      </w:r>
      <w:r>
        <w:rPr>
          <w:rFonts w:ascii="Calibri" w:eastAsia="Calibri" w:hAnsi="Calibri" w:cs="Times New Roman"/>
          <w:sz w:val="28"/>
          <w:szCs w:val="28"/>
        </w:rPr>
        <w:t xml:space="preserve"> принесли оппозиционным партиям на предыдущих выборах в ГД РФ остальные 58 регионов (в 2016 г. По партийным спискам будет распределяться лишь половина ме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ст в ГД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, остальные – получат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одномандатники</w:t>
      </w:r>
      <w:proofErr w:type="spellEnd"/>
      <w:r>
        <w:rPr>
          <w:rFonts w:ascii="Calibri" w:eastAsia="Calibri" w:hAnsi="Calibri" w:cs="Times New Roman"/>
          <w:sz w:val="28"/>
          <w:szCs w:val="28"/>
        </w:rPr>
        <w:t>). Однако ввиду разделения данных регионов на два вида (</w:t>
      </w:r>
      <w:r w:rsidRPr="002E2278">
        <w:rPr>
          <w:rFonts w:ascii="Calibri" w:eastAsia="Calibri" w:hAnsi="Calibri" w:cs="Times New Roman"/>
          <w:i/>
          <w:sz w:val="28"/>
          <w:szCs w:val="28"/>
        </w:rPr>
        <w:t>1) - с высоким уровнем административного воздействия или 2) - с низкой численностью избирателей</w:t>
      </w:r>
      <w:r>
        <w:rPr>
          <w:rFonts w:ascii="Calibri" w:eastAsia="Calibri" w:hAnsi="Calibri" w:cs="Times New Roman"/>
          <w:sz w:val="28"/>
          <w:szCs w:val="28"/>
        </w:rPr>
        <w:t>), голоса здесь могут распределиться лишь следующим образом:</w:t>
      </w:r>
    </w:p>
    <w:p w:rsidR="00430A16" w:rsidRDefault="00430A16" w:rsidP="00E720C7">
      <w:pPr>
        <w:pStyle w:val="a7"/>
        <w:numPr>
          <w:ilvl w:val="3"/>
          <w:numId w:val="9"/>
        </w:numPr>
        <w:spacing w:before="240"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7300B">
        <w:rPr>
          <w:rFonts w:ascii="Calibri" w:eastAsia="Calibri" w:hAnsi="Calibri" w:cs="Times New Roman"/>
          <w:b/>
          <w:sz w:val="28"/>
          <w:szCs w:val="28"/>
        </w:rPr>
        <w:lastRenderedPageBreak/>
        <w:t>7-8 млн. голосов</w:t>
      </w:r>
      <w:r>
        <w:rPr>
          <w:rFonts w:ascii="Calibri" w:eastAsia="Calibri" w:hAnsi="Calibri" w:cs="Times New Roman"/>
          <w:sz w:val="28"/>
          <w:szCs w:val="28"/>
        </w:rPr>
        <w:t xml:space="preserve"> достанется оппозиции в регионах с высоким уровнем административного воздействия. Голоса будут «распределяться» под жестким административным контролем лишь партиям, заключившим негласные договоренности с региональными властями.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 участию в таком «распределении» допускаются, как правило, лишь представители трех представителей «системной оппозиции» - КПРФ, СР, ЛДПР.</w:t>
      </w:r>
      <w:proofErr w:type="gramEnd"/>
    </w:p>
    <w:p w:rsidR="00430A16" w:rsidRDefault="00430A16" w:rsidP="00E720C7">
      <w:pPr>
        <w:pStyle w:val="a7"/>
        <w:numPr>
          <w:ilvl w:val="3"/>
          <w:numId w:val="9"/>
        </w:numPr>
        <w:spacing w:before="240"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7300B">
        <w:rPr>
          <w:rFonts w:ascii="Calibri" w:eastAsia="Calibri" w:hAnsi="Calibri" w:cs="Times New Roman"/>
          <w:b/>
          <w:sz w:val="28"/>
          <w:szCs w:val="28"/>
        </w:rPr>
        <w:t xml:space="preserve">3-4 </w:t>
      </w:r>
      <w:proofErr w:type="gramStart"/>
      <w:r w:rsidRPr="0037300B">
        <w:rPr>
          <w:rFonts w:ascii="Calibri" w:eastAsia="Calibri" w:hAnsi="Calibri" w:cs="Times New Roman"/>
          <w:b/>
          <w:sz w:val="28"/>
          <w:szCs w:val="28"/>
        </w:rPr>
        <w:t>млн</w:t>
      </w:r>
      <w:proofErr w:type="gramEnd"/>
      <w:r w:rsidRPr="0037300B">
        <w:rPr>
          <w:rFonts w:ascii="Calibri" w:eastAsia="Calibri" w:hAnsi="Calibri" w:cs="Times New Roman"/>
          <w:b/>
          <w:sz w:val="28"/>
          <w:szCs w:val="28"/>
        </w:rPr>
        <w:t xml:space="preserve"> голосов</w:t>
      </w:r>
      <w:r>
        <w:rPr>
          <w:rFonts w:ascii="Calibri" w:eastAsia="Calibri" w:hAnsi="Calibri" w:cs="Times New Roman"/>
          <w:sz w:val="28"/>
          <w:szCs w:val="28"/>
        </w:rPr>
        <w:t xml:space="preserve"> потенциально могут принадлежать оппозиции в регионах с невысоким административным давлением и низкой численностью. Таких регионов в стране около двух десятков и проведение активных кампаний оппозиционными партиями здесь не имеет большого смысла в силу изначально ограниченного числа потенциальных избирателей, отсутствия крупных агломераций, где возможны эффективные кампании, инертностью местных жителей, привыкших голосовать за «большую четверку»</w:t>
      </w:r>
      <w:r w:rsidR="0037300B">
        <w:rPr>
          <w:rFonts w:ascii="Calibri" w:eastAsia="Calibri" w:hAnsi="Calibri" w:cs="Times New Roman"/>
          <w:sz w:val="28"/>
          <w:szCs w:val="28"/>
        </w:rPr>
        <w:t xml:space="preserve"> партий.</w:t>
      </w:r>
    </w:p>
    <w:p w:rsidR="00DC442C" w:rsidRDefault="0037300B" w:rsidP="00E720C7">
      <w:pPr>
        <w:pStyle w:val="a7"/>
        <w:numPr>
          <w:ilvl w:val="1"/>
          <w:numId w:val="9"/>
        </w:numPr>
        <w:spacing w:before="240"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 выборах в </w:t>
      </w:r>
      <w:r w:rsidRPr="00F87DBD">
        <w:rPr>
          <w:rFonts w:ascii="Calibri" w:eastAsia="Calibri" w:hAnsi="Calibri" w:cs="Times New Roman"/>
          <w:b/>
          <w:sz w:val="28"/>
          <w:szCs w:val="28"/>
        </w:rPr>
        <w:t>Госдуму РФ 2016 г. по одномандатным округам</w:t>
      </w:r>
      <w:r>
        <w:rPr>
          <w:rFonts w:ascii="Calibri" w:eastAsia="Calibri" w:hAnsi="Calibri" w:cs="Times New Roman"/>
          <w:sz w:val="28"/>
          <w:szCs w:val="28"/>
        </w:rPr>
        <w:t xml:space="preserve"> наибольшие шансы составить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конкуренцию партии власти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оппозиция имеет также</w:t>
      </w:r>
      <w:r w:rsidR="00DC442C">
        <w:rPr>
          <w:rFonts w:ascii="Calibri" w:eastAsia="Calibri" w:hAnsi="Calibri" w:cs="Times New Roman"/>
          <w:sz w:val="28"/>
          <w:szCs w:val="28"/>
        </w:rPr>
        <w:t>:</w:t>
      </w:r>
    </w:p>
    <w:p w:rsidR="0037300B" w:rsidRDefault="00DC5A58" w:rsidP="00E720C7">
      <w:pPr>
        <w:pStyle w:val="a7"/>
        <w:numPr>
          <w:ilvl w:val="2"/>
          <w:numId w:val="9"/>
        </w:numPr>
        <w:spacing w:before="240"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В</w:t>
      </w:r>
      <w:r w:rsidR="0037300B">
        <w:rPr>
          <w:rFonts w:ascii="Calibri" w:eastAsia="Calibri" w:hAnsi="Calibri" w:cs="Times New Roman"/>
          <w:sz w:val="28"/>
          <w:szCs w:val="28"/>
        </w:rPr>
        <w:t xml:space="preserve"> 25-ти регионах с потенциалом протестного голосования выше 6-ти.</w:t>
      </w:r>
      <w:r w:rsidR="00F87DBD">
        <w:rPr>
          <w:rFonts w:ascii="Calibri" w:eastAsia="Calibri" w:hAnsi="Calibri" w:cs="Times New Roman"/>
          <w:sz w:val="28"/>
          <w:szCs w:val="28"/>
        </w:rPr>
        <w:t xml:space="preserve"> Однако для вероятности победы кандидаты от оппозиции не должны конкурировать между собой, так как мандат получает обладатель простого большинства. </w:t>
      </w:r>
    </w:p>
    <w:p w:rsidR="00360930" w:rsidRPr="00E720C7" w:rsidRDefault="00DC442C" w:rsidP="00BD214D">
      <w:pPr>
        <w:pStyle w:val="a7"/>
        <w:numPr>
          <w:ilvl w:val="2"/>
          <w:numId w:val="9"/>
        </w:numPr>
        <w:spacing w:before="240"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В иных регионах, обладающих совокупностью таких факторов, как а) Коэффициент административного воздействия не ниже 0,7; б) Количество проголосовавших в 2011 г. не за «Единую Россию» не менее 50%; в) Численность городского населения не ниже 70%.</w:t>
      </w:r>
    </w:p>
    <w:sectPr w:rsidR="00360930" w:rsidRPr="00E720C7" w:rsidSect="00B62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33" w:rsidRDefault="008E1733" w:rsidP="001C30E6">
      <w:pPr>
        <w:spacing w:after="0" w:line="240" w:lineRule="auto"/>
      </w:pPr>
      <w:r>
        <w:separator/>
      </w:r>
    </w:p>
  </w:endnote>
  <w:endnote w:type="continuationSeparator" w:id="0">
    <w:p w:rsidR="008E1733" w:rsidRDefault="008E1733" w:rsidP="001C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33" w:rsidRDefault="008E1733" w:rsidP="001C30E6">
      <w:pPr>
        <w:spacing w:after="0" w:line="240" w:lineRule="auto"/>
      </w:pPr>
      <w:r>
        <w:separator/>
      </w:r>
    </w:p>
  </w:footnote>
  <w:footnote w:type="continuationSeparator" w:id="0">
    <w:p w:rsidR="008E1733" w:rsidRDefault="008E1733" w:rsidP="001C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184D"/>
    <w:multiLevelType w:val="hybridMultilevel"/>
    <w:tmpl w:val="BF026552"/>
    <w:lvl w:ilvl="0" w:tplc="558EC4F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1D4D"/>
    <w:multiLevelType w:val="hybridMultilevel"/>
    <w:tmpl w:val="A2589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03D44"/>
    <w:multiLevelType w:val="hybridMultilevel"/>
    <w:tmpl w:val="42B8F9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F92815"/>
    <w:multiLevelType w:val="hybridMultilevel"/>
    <w:tmpl w:val="FB94E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83F"/>
    <w:multiLevelType w:val="multilevel"/>
    <w:tmpl w:val="E6AAC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3153AE"/>
    <w:multiLevelType w:val="hybridMultilevel"/>
    <w:tmpl w:val="E3AC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7E07"/>
    <w:multiLevelType w:val="hybridMultilevel"/>
    <w:tmpl w:val="43FA20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F75F24"/>
    <w:multiLevelType w:val="hybridMultilevel"/>
    <w:tmpl w:val="783E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6FDC"/>
    <w:multiLevelType w:val="hybridMultilevel"/>
    <w:tmpl w:val="3392F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F75263"/>
    <w:multiLevelType w:val="hybridMultilevel"/>
    <w:tmpl w:val="E4402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7456E"/>
    <w:multiLevelType w:val="hybridMultilevel"/>
    <w:tmpl w:val="51267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E6"/>
    <w:rsid w:val="000259A6"/>
    <w:rsid w:val="00031CDD"/>
    <w:rsid w:val="0004357C"/>
    <w:rsid w:val="000512FC"/>
    <w:rsid w:val="00060882"/>
    <w:rsid w:val="00074CBC"/>
    <w:rsid w:val="0008606B"/>
    <w:rsid w:val="0009678E"/>
    <w:rsid w:val="000A51E6"/>
    <w:rsid w:val="000B3A40"/>
    <w:rsid w:val="0013598F"/>
    <w:rsid w:val="00142F1F"/>
    <w:rsid w:val="00147232"/>
    <w:rsid w:val="001620D4"/>
    <w:rsid w:val="00184A45"/>
    <w:rsid w:val="001A2ADC"/>
    <w:rsid w:val="001B33DB"/>
    <w:rsid w:val="001B7DCF"/>
    <w:rsid w:val="001C30E6"/>
    <w:rsid w:val="00211A28"/>
    <w:rsid w:val="00215A60"/>
    <w:rsid w:val="002626DB"/>
    <w:rsid w:val="00275D0D"/>
    <w:rsid w:val="00277270"/>
    <w:rsid w:val="00280869"/>
    <w:rsid w:val="00287F5B"/>
    <w:rsid w:val="002B304A"/>
    <w:rsid w:val="002D74C4"/>
    <w:rsid w:val="002E69D3"/>
    <w:rsid w:val="002F5204"/>
    <w:rsid w:val="002F7975"/>
    <w:rsid w:val="00343966"/>
    <w:rsid w:val="00360239"/>
    <w:rsid w:val="00360930"/>
    <w:rsid w:val="00371ED3"/>
    <w:rsid w:val="0037300B"/>
    <w:rsid w:val="00375898"/>
    <w:rsid w:val="003A01EB"/>
    <w:rsid w:val="003A2522"/>
    <w:rsid w:val="003B1922"/>
    <w:rsid w:val="003E0EF0"/>
    <w:rsid w:val="003E35E7"/>
    <w:rsid w:val="00430A16"/>
    <w:rsid w:val="00436120"/>
    <w:rsid w:val="00441545"/>
    <w:rsid w:val="004536A7"/>
    <w:rsid w:val="00476F75"/>
    <w:rsid w:val="004914B2"/>
    <w:rsid w:val="00496619"/>
    <w:rsid w:val="004A3777"/>
    <w:rsid w:val="004A6C76"/>
    <w:rsid w:val="004E6015"/>
    <w:rsid w:val="004E7711"/>
    <w:rsid w:val="004F0D47"/>
    <w:rsid w:val="004F1944"/>
    <w:rsid w:val="0050657A"/>
    <w:rsid w:val="005353CC"/>
    <w:rsid w:val="00535892"/>
    <w:rsid w:val="00551B85"/>
    <w:rsid w:val="00566A27"/>
    <w:rsid w:val="005801C5"/>
    <w:rsid w:val="00592E5B"/>
    <w:rsid w:val="00594E1F"/>
    <w:rsid w:val="005A0139"/>
    <w:rsid w:val="005A08B7"/>
    <w:rsid w:val="005A7BAB"/>
    <w:rsid w:val="005C1BB7"/>
    <w:rsid w:val="005C77CD"/>
    <w:rsid w:val="005D5F87"/>
    <w:rsid w:val="00624EF7"/>
    <w:rsid w:val="006264F9"/>
    <w:rsid w:val="006719F0"/>
    <w:rsid w:val="0067564E"/>
    <w:rsid w:val="0068553C"/>
    <w:rsid w:val="006E4DE6"/>
    <w:rsid w:val="006E6D28"/>
    <w:rsid w:val="0073357A"/>
    <w:rsid w:val="007662E2"/>
    <w:rsid w:val="00766768"/>
    <w:rsid w:val="00784717"/>
    <w:rsid w:val="0078521D"/>
    <w:rsid w:val="00792AC3"/>
    <w:rsid w:val="007C51CA"/>
    <w:rsid w:val="007D7634"/>
    <w:rsid w:val="00806497"/>
    <w:rsid w:val="00807ADB"/>
    <w:rsid w:val="00814509"/>
    <w:rsid w:val="008147DF"/>
    <w:rsid w:val="00854AF0"/>
    <w:rsid w:val="00887EE9"/>
    <w:rsid w:val="008A23D0"/>
    <w:rsid w:val="008D73EB"/>
    <w:rsid w:val="008E1733"/>
    <w:rsid w:val="00907283"/>
    <w:rsid w:val="00907BE3"/>
    <w:rsid w:val="00957148"/>
    <w:rsid w:val="00962652"/>
    <w:rsid w:val="0096359E"/>
    <w:rsid w:val="009766E0"/>
    <w:rsid w:val="00993C9B"/>
    <w:rsid w:val="009D1060"/>
    <w:rsid w:val="009D29B0"/>
    <w:rsid w:val="00A0423B"/>
    <w:rsid w:val="00A267C9"/>
    <w:rsid w:val="00A33C1B"/>
    <w:rsid w:val="00A61C5E"/>
    <w:rsid w:val="00A666BE"/>
    <w:rsid w:val="00A719A5"/>
    <w:rsid w:val="00A902DD"/>
    <w:rsid w:val="00A94408"/>
    <w:rsid w:val="00AB4A9F"/>
    <w:rsid w:val="00AB6394"/>
    <w:rsid w:val="00AB75B7"/>
    <w:rsid w:val="00B00B00"/>
    <w:rsid w:val="00B010AD"/>
    <w:rsid w:val="00B43D99"/>
    <w:rsid w:val="00B57C66"/>
    <w:rsid w:val="00B608C9"/>
    <w:rsid w:val="00B62F12"/>
    <w:rsid w:val="00B72ED0"/>
    <w:rsid w:val="00B77BC1"/>
    <w:rsid w:val="00B81F70"/>
    <w:rsid w:val="00B85A5C"/>
    <w:rsid w:val="00BC0D74"/>
    <w:rsid w:val="00BD1567"/>
    <w:rsid w:val="00BD214D"/>
    <w:rsid w:val="00BE786C"/>
    <w:rsid w:val="00BF0A27"/>
    <w:rsid w:val="00C00C25"/>
    <w:rsid w:val="00C04F91"/>
    <w:rsid w:val="00C72456"/>
    <w:rsid w:val="00C8630E"/>
    <w:rsid w:val="00CB3054"/>
    <w:rsid w:val="00CE2758"/>
    <w:rsid w:val="00CF0808"/>
    <w:rsid w:val="00D07EF5"/>
    <w:rsid w:val="00D2317F"/>
    <w:rsid w:val="00D27490"/>
    <w:rsid w:val="00D37E95"/>
    <w:rsid w:val="00D6294E"/>
    <w:rsid w:val="00D62F80"/>
    <w:rsid w:val="00D82A72"/>
    <w:rsid w:val="00DC442C"/>
    <w:rsid w:val="00DC54C9"/>
    <w:rsid w:val="00DC5A58"/>
    <w:rsid w:val="00DD3B7C"/>
    <w:rsid w:val="00E04DC1"/>
    <w:rsid w:val="00E17FF9"/>
    <w:rsid w:val="00E33987"/>
    <w:rsid w:val="00E405AA"/>
    <w:rsid w:val="00E720C7"/>
    <w:rsid w:val="00E72117"/>
    <w:rsid w:val="00E74F55"/>
    <w:rsid w:val="00EB735F"/>
    <w:rsid w:val="00EB7B1E"/>
    <w:rsid w:val="00EE2AF1"/>
    <w:rsid w:val="00F11945"/>
    <w:rsid w:val="00F14A7A"/>
    <w:rsid w:val="00F2122A"/>
    <w:rsid w:val="00F65A32"/>
    <w:rsid w:val="00F87DBD"/>
    <w:rsid w:val="00FA53C1"/>
    <w:rsid w:val="00FC59DE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0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0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30E6"/>
    <w:rPr>
      <w:vertAlign w:val="superscript"/>
    </w:rPr>
  </w:style>
  <w:style w:type="character" w:styleId="a6">
    <w:name w:val="Hyperlink"/>
    <w:basedOn w:val="a0"/>
    <w:uiPriority w:val="99"/>
    <w:unhideWhenUsed/>
    <w:rsid w:val="001C30E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6A27"/>
    <w:pPr>
      <w:ind w:left="720"/>
      <w:contextualSpacing/>
    </w:pPr>
  </w:style>
  <w:style w:type="table" w:styleId="a8">
    <w:name w:val="Table Grid"/>
    <w:basedOn w:val="a1"/>
    <w:uiPriority w:val="59"/>
    <w:rsid w:val="00B4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360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60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07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CBC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73357A"/>
    <w:pPr>
      <w:spacing w:after="160" w:line="259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3357A"/>
    <w:rPr>
      <w:i/>
      <w:iCs/>
      <w:color w:val="000000" w:themeColor="text1"/>
    </w:rPr>
  </w:style>
  <w:style w:type="character" w:styleId="ad">
    <w:name w:val="FollowedHyperlink"/>
    <w:basedOn w:val="a0"/>
    <w:uiPriority w:val="99"/>
    <w:semiHidden/>
    <w:unhideWhenUsed/>
    <w:rsid w:val="00F11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0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0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30E6"/>
    <w:rPr>
      <w:vertAlign w:val="superscript"/>
    </w:rPr>
  </w:style>
  <w:style w:type="character" w:styleId="a6">
    <w:name w:val="Hyperlink"/>
    <w:basedOn w:val="a0"/>
    <w:uiPriority w:val="99"/>
    <w:unhideWhenUsed/>
    <w:rsid w:val="001C30E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6A27"/>
    <w:pPr>
      <w:ind w:left="720"/>
      <w:contextualSpacing/>
    </w:pPr>
  </w:style>
  <w:style w:type="table" w:styleId="a8">
    <w:name w:val="Table Grid"/>
    <w:basedOn w:val="a1"/>
    <w:uiPriority w:val="59"/>
    <w:rsid w:val="00B4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360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60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07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CBC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73357A"/>
    <w:pPr>
      <w:spacing w:after="160" w:line="259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3357A"/>
    <w:rPr>
      <w:i/>
      <w:iCs/>
      <w:color w:val="000000" w:themeColor="text1"/>
    </w:rPr>
  </w:style>
  <w:style w:type="character" w:styleId="ad">
    <w:name w:val="FollowedHyperlink"/>
    <w:basedOn w:val="a0"/>
    <w:uiPriority w:val="99"/>
    <w:semiHidden/>
    <w:unhideWhenUsed/>
    <w:rsid w:val="00F11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zbirkomrf.ru/wp-content/uploads/2015/10/&#1090;&#1072;&#1073;&#1083;&#1080;&#1094;&#1072;-&#1089;-&#1087;&#1088;&#1080;&#1084;&#1077;&#1088;&#1072;&#1084;&#1080;-&#1091;&#1080;&#1082;&#1086;&#1074;-&#1087;&#1086;-83-&#1088;&#1077;&#1075;&#1080;&#1086;&#1085;&#1072;&#1084;-&#1088;&#1092;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zbirkomrf.ru/wp-content/uploads/2015/10/&#1058;&#1072;&#1073;&#1083;&#1080;&#1094;&#1072;-&#1050;&#1086;&#1101;&#1092;&#1092;&#1080;&#1094;&#1080;&#1077;&#1085;&#1090;&#1086;&#1074;-&#1056;&#1060;-&#1082;&#1086;&#1084;&#1087;&#1072;&#1082;&#1090;-1.doc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E644-609C-4761-BF13-61EC83CE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2015-10-10T07:55:00Z</dcterms:created>
  <dcterms:modified xsi:type="dcterms:W3CDTF">2015-10-10T07:55:00Z</dcterms:modified>
</cp:coreProperties>
</file>